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F7" w:rsidRPr="00670E40" w:rsidRDefault="007D20F7" w:rsidP="007D20F7">
      <w:pPr>
        <w:tabs>
          <w:tab w:val="center" w:pos="5040"/>
          <w:tab w:val="right" w:pos="10080"/>
        </w:tabs>
        <w:spacing w:after="0" w:line="240" w:lineRule="auto"/>
        <w:rPr>
          <w:b/>
          <w:caps/>
          <w:sz w:val="28"/>
          <w:szCs w:val="28"/>
        </w:rPr>
      </w:pPr>
      <w:r>
        <w:rPr>
          <w:b/>
          <w:caps/>
          <w:sz w:val="28"/>
          <w:szCs w:val="28"/>
        </w:rPr>
        <w:tab/>
        <w:t>network Midyear audit report</w:t>
      </w:r>
      <w:r>
        <w:rPr>
          <w:b/>
          <w:caps/>
          <w:sz w:val="28"/>
          <w:szCs w:val="28"/>
        </w:rPr>
        <w:tab/>
      </w:r>
    </w:p>
    <w:p w:rsidR="007D20F7" w:rsidRPr="002F6E38" w:rsidRDefault="007D20F7" w:rsidP="007D20F7">
      <w:pPr>
        <w:spacing w:after="0" w:line="240" w:lineRule="auto"/>
        <w:rPr>
          <w:sz w:val="21"/>
          <w:szCs w:val="21"/>
        </w:rPr>
      </w:pPr>
    </w:p>
    <w:tbl>
      <w:tblPr>
        <w:tblStyle w:val="TableGrid"/>
        <w:tblW w:w="0" w:type="auto"/>
        <w:tblLook w:val="04A0"/>
      </w:tblPr>
      <w:tblGrid>
        <w:gridCol w:w="2558"/>
        <w:gridCol w:w="2309"/>
        <w:gridCol w:w="563"/>
        <w:gridCol w:w="1137"/>
        <w:gridCol w:w="149"/>
        <w:gridCol w:w="706"/>
        <w:gridCol w:w="806"/>
        <w:gridCol w:w="84"/>
        <w:gridCol w:w="892"/>
        <w:gridCol w:w="866"/>
      </w:tblGrid>
      <w:tr w:rsidR="007D20F7" w:rsidRPr="002F6E38" w:rsidTr="003A08D2">
        <w:trPr>
          <w:trHeight w:val="346"/>
        </w:trPr>
        <w:tc>
          <w:tcPr>
            <w:tcW w:w="4867" w:type="dxa"/>
            <w:gridSpan w:val="2"/>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School:</w:t>
            </w:r>
          </w:p>
        </w:tc>
        <w:tc>
          <w:tcPr>
            <w:tcW w:w="1700" w:type="dxa"/>
            <w:gridSpan w:val="2"/>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Grades Served:</w:t>
            </w:r>
          </w:p>
        </w:tc>
        <w:tc>
          <w:tcPr>
            <w:tcW w:w="1745" w:type="dxa"/>
            <w:gridSpan w:val="4"/>
            <w:shd w:val="clear" w:color="auto" w:fill="D9D9D9" w:themeFill="background1" w:themeFillShade="D9"/>
            <w:vAlign w:val="center"/>
          </w:tcPr>
          <w:p w:rsidR="007D20F7" w:rsidRPr="002F6E38" w:rsidRDefault="007D20F7" w:rsidP="00BB6063">
            <w:pPr>
              <w:jc w:val="center"/>
              <w:rPr>
                <w:b/>
                <w:sz w:val="21"/>
                <w:szCs w:val="21"/>
              </w:rPr>
            </w:pPr>
            <w:r w:rsidRPr="002F6E38">
              <w:rPr>
                <w:b/>
                <w:sz w:val="21"/>
                <w:szCs w:val="21"/>
              </w:rPr>
              <w:t>Cohort:</w:t>
            </w:r>
          </w:p>
        </w:tc>
        <w:tc>
          <w:tcPr>
            <w:tcW w:w="1758" w:type="dxa"/>
            <w:gridSpan w:val="2"/>
            <w:shd w:val="clear" w:color="auto" w:fill="D9D9D9" w:themeFill="background1" w:themeFillShade="D9"/>
            <w:vAlign w:val="center"/>
          </w:tcPr>
          <w:p w:rsidR="007D20F7" w:rsidRPr="002F6E38" w:rsidRDefault="007D20F7" w:rsidP="00BB6063">
            <w:pPr>
              <w:rPr>
                <w:b/>
                <w:sz w:val="21"/>
                <w:szCs w:val="21"/>
              </w:rPr>
            </w:pPr>
            <w:r>
              <w:rPr>
                <w:b/>
                <w:sz w:val="21"/>
                <w:szCs w:val="21"/>
              </w:rPr>
              <w:t>Date of Site Visit</w:t>
            </w:r>
            <w:r w:rsidRPr="002F6E38">
              <w:rPr>
                <w:b/>
                <w:sz w:val="21"/>
                <w:szCs w:val="21"/>
              </w:rPr>
              <w:t>:</w:t>
            </w:r>
          </w:p>
        </w:tc>
      </w:tr>
      <w:tr w:rsidR="007D20F7" w:rsidRPr="002F6E38" w:rsidTr="003A08D2">
        <w:trPr>
          <w:trHeight w:val="432"/>
        </w:trPr>
        <w:tc>
          <w:tcPr>
            <w:tcW w:w="4867" w:type="dxa"/>
            <w:gridSpan w:val="2"/>
            <w:vAlign w:val="center"/>
          </w:tcPr>
          <w:p w:rsidR="007D20F7" w:rsidRPr="002F6E38" w:rsidRDefault="00C15026" w:rsidP="00BB6063">
            <w:pPr>
              <w:rPr>
                <w:sz w:val="21"/>
                <w:szCs w:val="21"/>
              </w:rPr>
            </w:pPr>
            <w:r>
              <w:rPr>
                <w:sz w:val="21"/>
                <w:szCs w:val="21"/>
              </w:rPr>
              <w:t>Lincoln Bassett Community School</w:t>
            </w:r>
          </w:p>
        </w:tc>
        <w:tc>
          <w:tcPr>
            <w:tcW w:w="1700" w:type="dxa"/>
            <w:gridSpan w:val="2"/>
            <w:shd w:val="clear" w:color="auto" w:fill="auto"/>
            <w:vAlign w:val="center"/>
          </w:tcPr>
          <w:p w:rsidR="007D20F7" w:rsidRPr="002F6E38" w:rsidRDefault="00C15026" w:rsidP="00BB6063">
            <w:pPr>
              <w:jc w:val="center"/>
              <w:rPr>
                <w:sz w:val="21"/>
                <w:szCs w:val="21"/>
              </w:rPr>
            </w:pPr>
            <w:r>
              <w:rPr>
                <w:sz w:val="21"/>
                <w:szCs w:val="21"/>
              </w:rPr>
              <w:t>PreK-6</w:t>
            </w:r>
          </w:p>
        </w:tc>
        <w:tc>
          <w:tcPr>
            <w:tcW w:w="1745" w:type="dxa"/>
            <w:gridSpan w:val="4"/>
            <w:shd w:val="clear" w:color="auto" w:fill="auto"/>
            <w:vAlign w:val="center"/>
          </w:tcPr>
          <w:p w:rsidR="007D20F7" w:rsidRPr="002F6E38" w:rsidRDefault="00C15026" w:rsidP="00BB6063">
            <w:pPr>
              <w:jc w:val="center"/>
              <w:rPr>
                <w:b/>
                <w:sz w:val="21"/>
                <w:szCs w:val="21"/>
              </w:rPr>
            </w:pPr>
            <w:r>
              <w:rPr>
                <w:b/>
                <w:sz w:val="21"/>
                <w:szCs w:val="21"/>
              </w:rPr>
              <w:t>III</w:t>
            </w:r>
          </w:p>
        </w:tc>
        <w:tc>
          <w:tcPr>
            <w:tcW w:w="1758" w:type="dxa"/>
            <w:gridSpan w:val="2"/>
            <w:vAlign w:val="center"/>
          </w:tcPr>
          <w:p w:rsidR="007D20F7" w:rsidRPr="002F6E38" w:rsidRDefault="00C15026" w:rsidP="00BB6063">
            <w:pPr>
              <w:jc w:val="center"/>
              <w:rPr>
                <w:sz w:val="21"/>
                <w:szCs w:val="21"/>
              </w:rPr>
            </w:pPr>
            <w:r>
              <w:rPr>
                <w:sz w:val="21"/>
                <w:szCs w:val="21"/>
              </w:rPr>
              <w:t>February 11, 2016</w:t>
            </w:r>
          </w:p>
        </w:tc>
      </w:tr>
      <w:tr w:rsidR="007D20F7" w:rsidRPr="002F6E38" w:rsidTr="003A08D2">
        <w:trPr>
          <w:trHeight w:val="346"/>
        </w:trPr>
        <w:tc>
          <w:tcPr>
            <w:tcW w:w="4867" w:type="dxa"/>
            <w:gridSpan w:val="2"/>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District:</w:t>
            </w:r>
          </w:p>
        </w:tc>
        <w:tc>
          <w:tcPr>
            <w:tcW w:w="5203" w:type="dxa"/>
            <w:gridSpan w:val="8"/>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Principal:</w:t>
            </w:r>
          </w:p>
        </w:tc>
      </w:tr>
      <w:tr w:rsidR="007D20F7" w:rsidRPr="002F6E38" w:rsidTr="003A08D2">
        <w:trPr>
          <w:trHeight w:val="432"/>
        </w:trPr>
        <w:tc>
          <w:tcPr>
            <w:tcW w:w="4867" w:type="dxa"/>
            <w:gridSpan w:val="2"/>
            <w:vAlign w:val="center"/>
          </w:tcPr>
          <w:p w:rsidR="007D20F7" w:rsidRDefault="00C15026" w:rsidP="00BB6063">
            <w:pPr>
              <w:rPr>
                <w:sz w:val="21"/>
                <w:szCs w:val="21"/>
              </w:rPr>
            </w:pPr>
            <w:r>
              <w:rPr>
                <w:sz w:val="21"/>
                <w:szCs w:val="21"/>
              </w:rPr>
              <w:t>New Haven</w:t>
            </w:r>
          </w:p>
          <w:p w:rsidR="003A08D2" w:rsidRPr="002F6E38" w:rsidRDefault="003A08D2" w:rsidP="00BB6063">
            <w:pPr>
              <w:rPr>
                <w:sz w:val="21"/>
                <w:szCs w:val="21"/>
              </w:rPr>
            </w:pPr>
          </w:p>
        </w:tc>
        <w:tc>
          <w:tcPr>
            <w:tcW w:w="5203" w:type="dxa"/>
            <w:gridSpan w:val="8"/>
            <w:vAlign w:val="center"/>
          </w:tcPr>
          <w:p w:rsidR="007D20F7" w:rsidRPr="002F6E38" w:rsidRDefault="00C15026" w:rsidP="00BB6063">
            <w:pPr>
              <w:rPr>
                <w:sz w:val="21"/>
                <w:szCs w:val="21"/>
              </w:rPr>
            </w:pPr>
            <w:r>
              <w:rPr>
                <w:sz w:val="21"/>
                <w:szCs w:val="21"/>
              </w:rPr>
              <w:t>Janet Brown-Clayton</w:t>
            </w:r>
          </w:p>
        </w:tc>
      </w:tr>
      <w:tr w:rsidR="003A08D2" w:rsidRPr="003A08D2" w:rsidTr="00D23032">
        <w:trPr>
          <w:trHeight w:val="432"/>
        </w:trPr>
        <w:tc>
          <w:tcPr>
            <w:tcW w:w="10070" w:type="dxa"/>
            <w:gridSpan w:val="10"/>
            <w:shd w:val="clear" w:color="auto" w:fill="A6A6A6" w:themeFill="background1" w:themeFillShade="A6"/>
            <w:vAlign w:val="center"/>
          </w:tcPr>
          <w:p w:rsidR="003A08D2" w:rsidRPr="003A08D2" w:rsidRDefault="003A08D2" w:rsidP="003A08D2">
            <w:pPr>
              <w:rPr>
                <w:b/>
                <w:sz w:val="21"/>
                <w:szCs w:val="21"/>
              </w:rPr>
            </w:pPr>
            <w:r>
              <w:rPr>
                <w:b/>
                <w:sz w:val="21"/>
                <w:szCs w:val="21"/>
              </w:rPr>
              <w:t>School Profile</w:t>
            </w:r>
          </w:p>
        </w:tc>
      </w:tr>
      <w:tr w:rsidR="003A08D2" w:rsidRPr="002F6E38" w:rsidTr="003A08D2">
        <w:trPr>
          <w:trHeight w:val="432"/>
        </w:trPr>
        <w:tc>
          <w:tcPr>
            <w:tcW w:w="2558" w:type="dxa"/>
            <w:vAlign w:val="center"/>
          </w:tcPr>
          <w:p w:rsidR="003A08D2" w:rsidRDefault="003A08D2" w:rsidP="00BB6063">
            <w:pPr>
              <w:rPr>
                <w:sz w:val="21"/>
                <w:szCs w:val="21"/>
              </w:rPr>
            </w:pPr>
            <w:r>
              <w:rPr>
                <w:sz w:val="21"/>
                <w:szCs w:val="21"/>
              </w:rPr>
              <w:t>Grades Served</w:t>
            </w:r>
          </w:p>
        </w:tc>
        <w:tc>
          <w:tcPr>
            <w:tcW w:w="2309" w:type="dxa"/>
            <w:vAlign w:val="center"/>
          </w:tcPr>
          <w:p w:rsidR="003A08D2" w:rsidRDefault="00C15026" w:rsidP="003A08D2">
            <w:pPr>
              <w:rPr>
                <w:sz w:val="21"/>
                <w:szCs w:val="21"/>
              </w:rPr>
            </w:pPr>
            <w:r>
              <w:rPr>
                <w:sz w:val="21"/>
                <w:szCs w:val="21"/>
              </w:rPr>
              <w:t>PreK-6</w:t>
            </w:r>
          </w:p>
          <w:p w:rsidR="00C15026" w:rsidRDefault="00C15026" w:rsidP="003A08D2">
            <w:pPr>
              <w:rPr>
                <w:sz w:val="21"/>
                <w:szCs w:val="21"/>
              </w:rPr>
            </w:pPr>
          </w:p>
        </w:tc>
        <w:tc>
          <w:tcPr>
            <w:tcW w:w="2555" w:type="dxa"/>
            <w:gridSpan w:val="4"/>
            <w:vAlign w:val="center"/>
          </w:tcPr>
          <w:p w:rsidR="003A08D2" w:rsidRPr="002F6E38" w:rsidRDefault="003A08D2" w:rsidP="00BB6063">
            <w:pPr>
              <w:rPr>
                <w:sz w:val="21"/>
                <w:szCs w:val="21"/>
              </w:rPr>
            </w:pPr>
            <w:r>
              <w:rPr>
                <w:sz w:val="21"/>
                <w:szCs w:val="21"/>
              </w:rPr>
              <w:t>Student Enrollment:</w:t>
            </w:r>
          </w:p>
        </w:tc>
        <w:tc>
          <w:tcPr>
            <w:tcW w:w="2648" w:type="dxa"/>
            <w:gridSpan w:val="4"/>
            <w:vAlign w:val="center"/>
          </w:tcPr>
          <w:p w:rsidR="003A08D2" w:rsidRPr="002F6E38" w:rsidRDefault="00C15026" w:rsidP="00BB6063">
            <w:pPr>
              <w:rPr>
                <w:sz w:val="21"/>
                <w:szCs w:val="21"/>
              </w:rPr>
            </w:pPr>
            <w:r>
              <w:rPr>
                <w:sz w:val="21"/>
                <w:szCs w:val="21"/>
              </w:rPr>
              <w:t>341</w:t>
            </w:r>
          </w:p>
        </w:tc>
      </w:tr>
      <w:tr w:rsidR="003A08D2" w:rsidRPr="002F6E38" w:rsidTr="003A08D2">
        <w:trPr>
          <w:trHeight w:val="432"/>
        </w:trPr>
        <w:tc>
          <w:tcPr>
            <w:tcW w:w="2558" w:type="dxa"/>
            <w:vAlign w:val="center"/>
          </w:tcPr>
          <w:p w:rsidR="003A08D2" w:rsidRDefault="003A08D2" w:rsidP="003A08D2">
            <w:pPr>
              <w:rPr>
                <w:sz w:val="21"/>
                <w:szCs w:val="21"/>
              </w:rPr>
            </w:pPr>
            <w:r>
              <w:rPr>
                <w:sz w:val="21"/>
                <w:szCs w:val="21"/>
              </w:rPr>
              <w:t>2015 SPI</w:t>
            </w:r>
          </w:p>
        </w:tc>
        <w:tc>
          <w:tcPr>
            <w:tcW w:w="2309" w:type="dxa"/>
            <w:vAlign w:val="center"/>
          </w:tcPr>
          <w:p w:rsidR="003A08D2" w:rsidRDefault="00C15026" w:rsidP="003A08D2">
            <w:pPr>
              <w:rPr>
                <w:sz w:val="21"/>
                <w:szCs w:val="21"/>
              </w:rPr>
            </w:pPr>
            <w:r>
              <w:rPr>
                <w:sz w:val="21"/>
                <w:szCs w:val="21"/>
              </w:rPr>
              <w:t>N/A</w:t>
            </w:r>
          </w:p>
        </w:tc>
        <w:tc>
          <w:tcPr>
            <w:tcW w:w="2555" w:type="dxa"/>
            <w:gridSpan w:val="4"/>
            <w:vAlign w:val="center"/>
          </w:tcPr>
          <w:p w:rsidR="003A08D2" w:rsidRPr="002F6E38" w:rsidRDefault="003A08D2" w:rsidP="00BB6063">
            <w:pPr>
              <w:rPr>
                <w:sz w:val="21"/>
                <w:szCs w:val="21"/>
              </w:rPr>
            </w:pPr>
            <w:r>
              <w:rPr>
                <w:sz w:val="21"/>
                <w:szCs w:val="21"/>
              </w:rPr>
              <w:t>Classification:</w:t>
            </w:r>
          </w:p>
        </w:tc>
        <w:tc>
          <w:tcPr>
            <w:tcW w:w="2648" w:type="dxa"/>
            <w:gridSpan w:val="4"/>
            <w:vAlign w:val="center"/>
          </w:tcPr>
          <w:p w:rsidR="003A08D2" w:rsidRPr="002F6E38" w:rsidRDefault="00C15026" w:rsidP="00BB6063">
            <w:pPr>
              <w:rPr>
                <w:sz w:val="21"/>
                <w:szCs w:val="21"/>
              </w:rPr>
            </w:pPr>
            <w:r>
              <w:rPr>
                <w:sz w:val="21"/>
                <w:szCs w:val="21"/>
              </w:rPr>
              <w:t>Review</w:t>
            </w:r>
          </w:p>
        </w:tc>
      </w:tr>
      <w:tr w:rsidR="003A08D2" w:rsidRPr="002F6E38" w:rsidTr="0038001C">
        <w:trPr>
          <w:trHeight w:val="432"/>
        </w:trPr>
        <w:tc>
          <w:tcPr>
            <w:tcW w:w="10070" w:type="dxa"/>
            <w:gridSpan w:val="10"/>
            <w:shd w:val="clear" w:color="auto" w:fill="A6A6A6" w:themeFill="background1" w:themeFillShade="A6"/>
            <w:vAlign w:val="center"/>
          </w:tcPr>
          <w:p w:rsidR="003A08D2" w:rsidRPr="002F6E38" w:rsidRDefault="003A08D2" w:rsidP="00BB6063">
            <w:pPr>
              <w:rPr>
                <w:sz w:val="21"/>
                <w:szCs w:val="21"/>
              </w:rPr>
            </w:pPr>
            <w:r>
              <w:rPr>
                <w:sz w:val="21"/>
                <w:szCs w:val="21"/>
              </w:rPr>
              <w:t>Student Demographics</w:t>
            </w:r>
          </w:p>
        </w:tc>
      </w:tr>
      <w:tr w:rsidR="003A08D2" w:rsidRPr="002F6E38" w:rsidTr="003A08D2">
        <w:trPr>
          <w:trHeight w:val="432"/>
        </w:trPr>
        <w:tc>
          <w:tcPr>
            <w:tcW w:w="2558" w:type="dxa"/>
            <w:vAlign w:val="center"/>
          </w:tcPr>
          <w:p w:rsidR="003A08D2" w:rsidRDefault="003A08D2" w:rsidP="00BB6063">
            <w:pPr>
              <w:rPr>
                <w:sz w:val="21"/>
                <w:szCs w:val="21"/>
              </w:rPr>
            </w:pPr>
            <w:r>
              <w:rPr>
                <w:sz w:val="21"/>
                <w:szCs w:val="21"/>
              </w:rPr>
              <w:t>% Black:</w:t>
            </w:r>
          </w:p>
        </w:tc>
        <w:tc>
          <w:tcPr>
            <w:tcW w:w="2309" w:type="dxa"/>
            <w:vAlign w:val="center"/>
          </w:tcPr>
          <w:p w:rsidR="003A08D2" w:rsidRDefault="00C9015A" w:rsidP="003A08D2">
            <w:pPr>
              <w:rPr>
                <w:sz w:val="21"/>
                <w:szCs w:val="21"/>
              </w:rPr>
            </w:pPr>
            <w:r>
              <w:rPr>
                <w:sz w:val="21"/>
                <w:szCs w:val="21"/>
              </w:rPr>
              <w:t>67</w:t>
            </w:r>
          </w:p>
        </w:tc>
        <w:tc>
          <w:tcPr>
            <w:tcW w:w="2555" w:type="dxa"/>
            <w:gridSpan w:val="4"/>
            <w:vAlign w:val="center"/>
          </w:tcPr>
          <w:p w:rsidR="003A08D2" w:rsidRDefault="003A08D2" w:rsidP="00BB6063">
            <w:pPr>
              <w:rPr>
                <w:sz w:val="21"/>
                <w:szCs w:val="21"/>
              </w:rPr>
            </w:pPr>
            <w:r>
              <w:rPr>
                <w:sz w:val="21"/>
                <w:szCs w:val="21"/>
              </w:rPr>
              <w:t>%IEP:</w:t>
            </w:r>
          </w:p>
        </w:tc>
        <w:tc>
          <w:tcPr>
            <w:tcW w:w="2648" w:type="dxa"/>
            <w:gridSpan w:val="4"/>
            <w:vAlign w:val="center"/>
          </w:tcPr>
          <w:p w:rsidR="003A08D2" w:rsidRPr="002F6E38" w:rsidRDefault="00C9015A" w:rsidP="00BB6063">
            <w:pPr>
              <w:rPr>
                <w:sz w:val="21"/>
                <w:szCs w:val="21"/>
              </w:rPr>
            </w:pPr>
            <w:r>
              <w:rPr>
                <w:sz w:val="21"/>
                <w:szCs w:val="21"/>
              </w:rPr>
              <w:t>8</w:t>
            </w:r>
          </w:p>
        </w:tc>
      </w:tr>
      <w:tr w:rsidR="003A08D2" w:rsidRPr="002F6E38" w:rsidTr="003A08D2">
        <w:trPr>
          <w:trHeight w:val="432"/>
        </w:trPr>
        <w:tc>
          <w:tcPr>
            <w:tcW w:w="2558" w:type="dxa"/>
            <w:vAlign w:val="center"/>
          </w:tcPr>
          <w:p w:rsidR="003A08D2" w:rsidRDefault="003A08D2" w:rsidP="00BB6063">
            <w:pPr>
              <w:rPr>
                <w:sz w:val="21"/>
                <w:szCs w:val="21"/>
              </w:rPr>
            </w:pPr>
            <w:r>
              <w:rPr>
                <w:sz w:val="21"/>
                <w:szCs w:val="21"/>
              </w:rPr>
              <w:t>% Hispanic:</w:t>
            </w:r>
          </w:p>
        </w:tc>
        <w:tc>
          <w:tcPr>
            <w:tcW w:w="2309" w:type="dxa"/>
            <w:vAlign w:val="center"/>
          </w:tcPr>
          <w:p w:rsidR="003A08D2" w:rsidRDefault="00C9015A" w:rsidP="003A08D2">
            <w:pPr>
              <w:rPr>
                <w:sz w:val="21"/>
                <w:szCs w:val="21"/>
              </w:rPr>
            </w:pPr>
            <w:r>
              <w:rPr>
                <w:sz w:val="21"/>
                <w:szCs w:val="21"/>
              </w:rPr>
              <w:t>17</w:t>
            </w:r>
          </w:p>
        </w:tc>
        <w:tc>
          <w:tcPr>
            <w:tcW w:w="2555" w:type="dxa"/>
            <w:gridSpan w:val="4"/>
            <w:vAlign w:val="center"/>
          </w:tcPr>
          <w:p w:rsidR="003A08D2" w:rsidRDefault="003A08D2" w:rsidP="00BB6063">
            <w:pPr>
              <w:rPr>
                <w:sz w:val="21"/>
                <w:szCs w:val="21"/>
              </w:rPr>
            </w:pPr>
            <w:r>
              <w:rPr>
                <w:sz w:val="21"/>
                <w:szCs w:val="21"/>
              </w:rPr>
              <w:t>%ELL:</w:t>
            </w:r>
          </w:p>
        </w:tc>
        <w:tc>
          <w:tcPr>
            <w:tcW w:w="2648" w:type="dxa"/>
            <w:gridSpan w:val="4"/>
            <w:vAlign w:val="center"/>
          </w:tcPr>
          <w:p w:rsidR="003A08D2" w:rsidRPr="002F6E38" w:rsidRDefault="00C9015A" w:rsidP="00BB6063">
            <w:pPr>
              <w:rPr>
                <w:sz w:val="21"/>
                <w:szCs w:val="21"/>
              </w:rPr>
            </w:pPr>
            <w:r>
              <w:rPr>
                <w:sz w:val="21"/>
                <w:szCs w:val="21"/>
              </w:rPr>
              <w:t>5</w:t>
            </w:r>
          </w:p>
        </w:tc>
      </w:tr>
      <w:tr w:rsidR="003A08D2" w:rsidRPr="002F6E38" w:rsidTr="003A08D2">
        <w:trPr>
          <w:trHeight w:val="432"/>
        </w:trPr>
        <w:tc>
          <w:tcPr>
            <w:tcW w:w="2558" w:type="dxa"/>
            <w:vAlign w:val="center"/>
          </w:tcPr>
          <w:p w:rsidR="003A08D2" w:rsidRDefault="003A08D2" w:rsidP="003A08D2">
            <w:pPr>
              <w:rPr>
                <w:sz w:val="21"/>
                <w:szCs w:val="21"/>
              </w:rPr>
            </w:pPr>
            <w:r>
              <w:rPr>
                <w:sz w:val="21"/>
                <w:szCs w:val="21"/>
              </w:rPr>
              <w:t>%White</w:t>
            </w:r>
          </w:p>
        </w:tc>
        <w:tc>
          <w:tcPr>
            <w:tcW w:w="2309" w:type="dxa"/>
            <w:vAlign w:val="center"/>
          </w:tcPr>
          <w:p w:rsidR="003A08D2" w:rsidRDefault="00161BA5" w:rsidP="003A08D2">
            <w:pPr>
              <w:rPr>
                <w:sz w:val="21"/>
                <w:szCs w:val="21"/>
              </w:rPr>
            </w:pPr>
            <w:r>
              <w:rPr>
                <w:sz w:val="21"/>
                <w:szCs w:val="21"/>
              </w:rPr>
              <w:t>1.3</w:t>
            </w:r>
          </w:p>
        </w:tc>
        <w:tc>
          <w:tcPr>
            <w:tcW w:w="2555" w:type="dxa"/>
            <w:gridSpan w:val="4"/>
            <w:vAlign w:val="center"/>
          </w:tcPr>
          <w:p w:rsidR="003A08D2" w:rsidRDefault="003A08D2" w:rsidP="00BB6063">
            <w:pPr>
              <w:rPr>
                <w:sz w:val="21"/>
                <w:szCs w:val="21"/>
              </w:rPr>
            </w:pPr>
            <w:r>
              <w:rPr>
                <w:sz w:val="21"/>
                <w:szCs w:val="21"/>
              </w:rPr>
              <w:t>% Eligible for F/R Lunch:</w:t>
            </w:r>
          </w:p>
        </w:tc>
        <w:tc>
          <w:tcPr>
            <w:tcW w:w="2648" w:type="dxa"/>
            <w:gridSpan w:val="4"/>
            <w:vAlign w:val="center"/>
          </w:tcPr>
          <w:p w:rsidR="003A08D2" w:rsidRPr="002F6E38" w:rsidRDefault="00C9015A" w:rsidP="00BB6063">
            <w:pPr>
              <w:rPr>
                <w:sz w:val="21"/>
                <w:szCs w:val="21"/>
              </w:rPr>
            </w:pPr>
            <w:r>
              <w:rPr>
                <w:sz w:val="21"/>
                <w:szCs w:val="21"/>
              </w:rPr>
              <w:t>62</w:t>
            </w:r>
          </w:p>
        </w:tc>
      </w:tr>
      <w:tr w:rsidR="003A08D2" w:rsidRPr="002F6E38" w:rsidTr="003A08D2">
        <w:trPr>
          <w:trHeight w:val="432"/>
        </w:trPr>
        <w:tc>
          <w:tcPr>
            <w:tcW w:w="5430" w:type="dxa"/>
            <w:gridSpan w:val="3"/>
            <w:shd w:val="clear" w:color="auto" w:fill="A6A6A6" w:themeFill="background1" w:themeFillShade="A6"/>
            <w:vAlign w:val="center"/>
          </w:tcPr>
          <w:p w:rsidR="003A08D2" w:rsidRPr="002F6E38" w:rsidRDefault="003A08D2" w:rsidP="00BB6063">
            <w:pPr>
              <w:rPr>
                <w:sz w:val="21"/>
                <w:szCs w:val="21"/>
              </w:rPr>
            </w:pPr>
            <w:r>
              <w:rPr>
                <w:sz w:val="21"/>
                <w:szCs w:val="21"/>
              </w:rPr>
              <w:t>Climate Data:</w:t>
            </w:r>
          </w:p>
        </w:tc>
        <w:tc>
          <w:tcPr>
            <w:tcW w:w="1286" w:type="dxa"/>
            <w:gridSpan w:val="2"/>
            <w:shd w:val="clear" w:color="auto" w:fill="A6A6A6" w:themeFill="background1" w:themeFillShade="A6"/>
            <w:vAlign w:val="center"/>
          </w:tcPr>
          <w:p w:rsidR="003A08D2" w:rsidRPr="002F6E38" w:rsidRDefault="003A08D2" w:rsidP="003A08D2">
            <w:pPr>
              <w:rPr>
                <w:sz w:val="21"/>
                <w:szCs w:val="21"/>
              </w:rPr>
            </w:pPr>
            <w:r>
              <w:rPr>
                <w:sz w:val="21"/>
                <w:szCs w:val="21"/>
              </w:rPr>
              <w:t>2014</w:t>
            </w:r>
          </w:p>
        </w:tc>
        <w:tc>
          <w:tcPr>
            <w:tcW w:w="1512" w:type="dxa"/>
            <w:gridSpan w:val="2"/>
            <w:shd w:val="clear" w:color="auto" w:fill="A6A6A6" w:themeFill="background1" w:themeFillShade="A6"/>
            <w:vAlign w:val="center"/>
          </w:tcPr>
          <w:p w:rsidR="003A08D2" w:rsidRPr="002F6E38" w:rsidRDefault="003A08D2" w:rsidP="003A08D2">
            <w:pPr>
              <w:rPr>
                <w:sz w:val="21"/>
                <w:szCs w:val="21"/>
              </w:rPr>
            </w:pPr>
            <w:r>
              <w:rPr>
                <w:sz w:val="21"/>
                <w:szCs w:val="21"/>
              </w:rPr>
              <w:t>2015</w:t>
            </w:r>
          </w:p>
        </w:tc>
        <w:tc>
          <w:tcPr>
            <w:tcW w:w="976" w:type="dxa"/>
            <w:gridSpan w:val="2"/>
            <w:shd w:val="clear" w:color="auto" w:fill="A6A6A6" w:themeFill="background1" w:themeFillShade="A6"/>
            <w:vAlign w:val="center"/>
          </w:tcPr>
          <w:p w:rsidR="003A08D2" w:rsidRPr="002F6E38" w:rsidRDefault="003A08D2" w:rsidP="003A08D2">
            <w:pPr>
              <w:rPr>
                <w:sz w:val="21"/>
                <w:szCs w:val="21"/>
              </w:rPr>
            </w:pPr>
            <w:r>
              <w:rPr>
                <w:sz w:val="21"/>
                <w:szCs w:val="21"/>
              </w:rPr>
              <w:t>2016YTD</w:t>
            </w:r>
          </w:p>
        </w:tc>
        <w:tc>
          <w:tcPr>
            <w:tcW w:w="866" w:type="dxa"/>
            <w:shd w:val="clear" w:color="auto" w:fill="A6A6A6" w:themeFill="background1" w:themeFillShade="A6"/>
            <w:vAlign w:val="center"/>
          </w:tcPr>
          <w:p w:rsidR="003A08D2" w:rsidRPr="002F6E38" w:rsidRDefault="003A08D2" w:rsidP="003A08D2">
            <w:pPr>
              <w:rPr>
                <w:sz w:val="21"/>
                <w:szCs w:val="21"/>
              </w:rPr>
            </w:pPr>
            <w:r>
              <w:rPr>
                <w:sz w:val="21"/>
                <w:szCs w:val="21"/>
              </w:rPr>
              <w:t>2016 TARG</w:t>
            </w:r>
          </w:p>
        </w:tc>
      </w:tr>
      <w:tr w:rsidR="003A08D2" w:rsidRPr="002F6E38" w:rsidTr="003A08D2">
        <w:trPr>
          <w:trHeight w:val="432"/>
        </w:trPr>
        <w:tc>
          <w:tcPr>
            <w:tcW w:w="5430" w:type="dxa"/>
            <w:gridSpan w:val="3"/>
            <w:shd w:val="clear" w:color="auto" w:fill="auto"/>
            <w:vAlign w:val="center"/>
          </w:tcPr>
          <w:p w:rsidR="003A08D2" w:rsidRDefault="003A08D2" w:rsidP="00BB6063">
            <w:pPr>
              <w:rPr>
                <w:sz w:val="21"/>
                <w:szCs w:val="21"/>
              </w:rPr>
            </w:pPr>
            <w:r>
              <w:rPr>
                <w:sz w:val="21"/>
                <w:szCs w:val="21"/>
              </w:rPr>
              <w:t>Average Daily Student Attendance:</w:t>
            </w:r>
          </w:p>
        </w:tc>
        <w:tc>
          <w:tcPr>
            <w:tcW w:w="1286" w:type="dxa"/>
            <w:gridSpan w:val="2"/>
            <w:shd w:val="clear" w:color="auto" w:fill="auto"/>
            <w:vAlign w:val="center"/>
          </w:tcPr>
          <w:p w:rsidR="003A08D2" w:rsidRDefault="009F6F9E" w:rsidP="00BB6063">
            <w:pPr>
              <w:rPr>
                <w:sz w:val="21"/>
                <w:szCs w:val="21"/>
              </w:rPr>
            </w:pPr>
            <w:r>
              <w:rPr>
                <w:sz w:val="21"/>
                <w:szCs w:val="21"/>
              </w:rPr>
              <w:t>92</w:t>
            </w:r>
          </w:p>
        </w:tc>
        <w:tc>
          <w:tcPr>
            <w:tcW w:w="1512" w:type="dxa"/>
            <w:gridSpan w:val="2"/>
            <w:shd w:val="clear" w:color="auto" w:fill="auto"/>
            <w:vAlign w:val="center"/>
          </w:tcPr>
          <w:p w:rsidR="003A08D2" w:rsidRDefault="00161BA5" w:rsidP="00BB6063">
            <w:pPr>
              <w:rPr>
                <w:sz w:val="21"/>
                <w:szCs w:val="21"/>
              </w:rPr>
            </w:pPr>
            <w:r>
              <w:rPr>
                <w:sz w:val="21"/>
                <w:szCs w:val="21"/>
              </w:rPr>
              <w:t>93</w:t>
            </w:r>
          </w:p>
        </w:tc>
        <w:tc>
          <w:tcPr>
            <w:tcW w:w="976" w:type="dxa"/>
            <w:gridSpan w:val="2"/>
            <w:shd w:val="clear" w:color="auto" w:fill="auto"/>
            <w:vAlign w:val="center"/>
          </w:tcPr>
          <w:p w:rsidR="003A08D2" w:rsidRDefault="00C15026" w:rsidP="00BB6063">
            <w:pPr>
              <w:rPr>
                <w:sz w:val="21"/>
                <w:szCs w:val="21"/>
              </w:rPr>
            </w:pPr>
            <w:r>
              <w:rPr>
                <w:sz w:val="21"/>
                <w:szCs w:val="21"/>
              </w:rPr>
              <w:t>94.4</w:t>
            </w:r>
          </w:p>
        </w:tc>
        <w:tc>
          <w:tcPr>
            <w:tcW w:w="866" w:type="dxa"/>
            <w:shd w:val="clear" w:color="auto" w:fill="auto"/>
            <w:vAlign w:val="center"/>
          </w:tcPr>
          <w:p w:rsidR="003A08D2" w:rsidRDefault="001972E1" w:rsidP="00BB6063">
            <w:pPr>
              <w:rPr>
                <w:sz w:val="21"/>
                <w:szCs w:val="21"/>
              </w:rPr>
            </w:pPr>
            <w:r>
              <w:rPr>
                <w:sz w:val="21"/>
                <w:szCs w:val="21"/>
              </w:rPr>
              <w:t>93.3</w:t>
            </w:r>
          </w:p>
        </w:tc>
      </w:tr>
      <w:tr w:rsidR="003A08D2" w:rsidRPr="002F6E38" w:rsidTr="003A08D2">
        <w:trPr>
          <w:trHeight w:val="432"/>
        </w:trPr>
        <w:tc>
          <w:tcPr>
            <w:tcW w:w="5430" w:type="dxa"/>
            <w:gridSpan w:val="3"/>
            <w:shd w:val="clear" w:color="auto" w:fill="auto"/>
            <w:vAlign w:val="center"/>
          </w:tcPr>
          <w:p w:rsidR="003A08D2" w:rsidRDefault="003A08D2" w:rsidP="00BB6063">
            <w:pPr>
              <w:rPr>
                <w:sz w:val="21"/>
                <w:szCs w:val="21"/>
              </w:rPr>
            </w:pPr>
            <w:r>
              <w:rPr>
                <w:sz w:val="21"/>
                <w:szCs w:val="21"/>
              </w:rPr>
              <w:t>Student Chronic Absenteeism:</w:t>
            </w:r>
          </w:p>
        </w:tc>
        <w:tc>
          <w:tcPr>
            <w:tcW w:w="1286" w:type="dxa"/>
            <w:gridSpan w:val="2"/>
            <w:shd w:val="clear" w:color="auto" w:fill="auto"/>
            <w:vAlign w:val="center"/>
          </w:tcPr>
          <w:p w:rsidR="003A08D2" w:rsidRDefault="009F6F9E" w:rsidP="00BB6063">
            <w:pPr>
              <w:rPr>
                <w:sz w:val="21"/>
                <w:szCs w:val="21"/>
              </w:rPr>
            </w:pPr>
            <w:r>
              <w:rPr>
                <w:sz w:val="21"/>
                <w:szCs w:val="21"/>
              </w:rPr>
              <w:t>30</w:t>
            </w:r>
          </w:p>
        </w:tc>
        <w:tc>
          <w:tcPr>
            <w:tcW w:w="1512" w:type="dxa"/>
            <w:gridSpan w:val="2"/>
            <w:shd w:val="clear" w:color="auto" w:fill="auto"/>
            <w:vAlign w:val="center"/>
          </w:tcPr>
          <w:p w:rsidR="003A08D2" w:rsidRDefault="00161BA5" w:rsidP="00BB6063">
            <w:pPr>
              <w:rPr>
                <w:sz w:val="21"/>
                <w:szCs w:val="21"/>
              </w:rPr>
            </w:pPr>
            <w:r>
              <w:rPr>
                <w:sz w:val="21"/>
                <w:szCs w:val="21"/>
              </w:rPr>
              <w:t>27</w:t>
            </w:r>
          </w:p>
        </w:tc>
        <w:tc>
          <w:tcPr>
            <w:tcW w:w="976" w:type="dxa"/>
            <w:gridSpan w:val="2"/>
            <w:shd w:val="clear" w:color="auto" w:fill="auto"/>
            <w:vAlign w:val="center"/>
          </w:tcPr>
          <w:p w:rsidR="003A08D2" w:rsidRDefault="00C15026" w:rsidP="00BB6063">
            <w:pPr>
              <w:rPr>
                <w:sz w:val="21"/>
                <w:szCs w:val="21"/>
              </w:rPr>
            </w:pPr>
            <w:r>
              <w:rPr>
                <w:sz w:val="21"/>
                <w:szCs w:val="21"/>
              </w:rPr>
              <w:t>17.4</w:t>
            </w:r>
          </w:p>
        </w:tc>
        <w:tc>
          <w:tcPr>
            <w:tcW w:w="866" w:type="dxa"/>
            <w:shd w:val="clear" w:color="auto" w:fill="auto"/>
            <w:vAlign w:val="center"/>
          </w:tcPr>
          <w:p w:rsidR="003A08D2" w:rsidRDefault="001972E1" w:rsidP="00BB6063">
            <w:pPr>
              <w:rPr>
                <w:sz w:val="21"/>
                <w:szCs w:val="21"/>
              </w:rPr>
            </w:pPr>
            <w:r>
              <w:rPr>
                <w:sz w:val="21"/>
                <w:szCs w:val="21"/>
              </w:rPr>
              <w:t>23.2</w:t>
            </w:r>
          </w:p>
        </w:tc>
      </w:tr>
      <w:tr w:rsidR="003A08D2" w:rsidRPr="002F6E38" w:rsidTr="003A08D2">
        <w:trPr>
          <w:trHeight w:val="432"/>
        </w:trPr>
        <w:tc>
          <w:tcPr>
            <w:tcW w:w="5430" w:type="dxa"/>
            <w:gridSpan w:val="3"/>
            <w:shd w:val="clear" w:color="auto" w:fill="auto"/>
            <w:vAlign w:val="center"/>
          </w:tcPr>
          <w:p w:rsidR="003A08D2" w:rsidRDefault="003A08D2" w:rsidP="003A08D2">
            <w:pPr>
              <w:rPr>
                <w:sz w:val="21"/>
                <w:szCs w:val="21"/>
              </w:rPr>
            </w:pPr>
            <w:r>
              <w:rPr>
                <w:sz w:val="21"/>
                <w:szCs w:val="21"/>
              </w:rPr>
              <w:t>Number of In-School Suspension (ISS):</w:t>
            </w:r>
          </w:p>
        </w:tc>
        <w:tc>
          <w:tcPr>
            <w:tcW w:w="1286" w:type="dxa"/>
            <w:gridSpan w:val="2"/>
            <w:shd w:val="clear" w:color="auto" w:fill="auto"/>
            <w:vAlign w:val="center"/>
          </w:tcPr>
          <w:p w:rsidR="003A08D2" w:rsidRDefault="009F6F9E" w:rsidP="00BB6063">
            <w:pPr>
              <w:rPr>
                <w:sz w:val="21"/>
                <w:szCs w:val="21"/>
              </w:rPr>
            </w:pPr>
            <w:r>
              <w:rPr>
                <w:sz w:val="21"/>
                <w:szCs w:val="21"/>
              </w:rPr>
              <w:t>1</w:t>
            </w:r>
          </w:p>
        </w:tc>
        <w:tc>
          <w:tcPr>
            <w:tcW w:w="1512" w:type="dxa"/>
            <w:gridSpan w:val="2"/>
            <w:shd w:val="clear" w:color="auto" w:fill="auto"/>
            <w:vAlign w:val="center"/>
          </w:tcPr>
          <w:p w:rsidR="003A08D2" w:rsidRDefault="00280946" w:rsidP="00BB6063">
            <w:pPr>
              <w:rPr>
                <w:sz w:val="21"/>
                <w:szCs w:val="21"/>
              </w:rPr>
            </w:pPr>
            <w:r>
              <w:rPr>
                <w:sz w:val="21"/>
                <w:szCs w:val="21"/>
              </w:rPr>
              <w:t>66</w:t>
            </w:r>
          </w:p>
        </w:tc>
        <w:tc>
          <w:tcPr>
            <w:tcW w:w="976" w:type="dxa"/>
            <w:gridSpan w:val="2"/>
            <w:shd w:val="clear" w:color="auto" w:fill="auto"/>
            <w:vAlign w:val="center"/>
          </w:tcPr>
          <w:p w:rsidR="003A08D2" w:rsidRDefault="00C9015A" w:rsidP="00BB6063">
            <w:pPr>
              <w:rPr>
                <w:sz w:val="21"/>
                <w:szCs w:val="21"/>
              </w:rPr>
            </w:pPr>
            <w:r>
              <w:rPr>
                <w:sz w:val="21"/>
                <w:szCs w:val="21"/>
              </w:rPr>
              <w:t>3</w:t>
            </w:r>
          </w:p>
        </w:tc>
        <w:tc>
          <w:tcPr>
            <w:tcW w:w="866" w:type="dxa"/>
            <w:shd w:val="clear" w:color="auto" w:fill="auto"/>
            <w:vAlign w:val="center"/>
          </w:tcPr>
          <w:p w:rsidR="003A08D2" w:rsidRDefault="003A08D2" w:rsidP="00BB6063">
            <w:pPr>
              <w:rPr>
                <w:sz w:val="21"/>
                <w:szCs w:val="21"/>
              </w:rPr>
            </w:pPr>
          </w:p>
        </w:tc>
      </w:tr>
      <w:tr w:rsidR="003A08D2" w:rsidRPr="002F6E38" w:rsidTr="003A08D2">
        <w:trPr>
          <w:trHeight w:val="432"/>
        </w:trPr>
        <w:tc>
          <w:tcPr>
            <w:tcW w:w="5430" w:type="dxa"/>
            <w:gridSpan w:val="3"/>
            <w:shd w:val="clear" w:color="auto" w:fill="auto"/>
            <w:vAlign w:val="center"/>
          </w:tcPr>
          <w:p w:rsidR="003A08D2" w:rsidRDefault="003A08D2" w:rsidP="00BB6063">
            <w:pPr>
              <w:rPr>
                <w:sz w:val="21"/>
                <w:szCs w:val="21"/>
              </w:rPr>
            </w:pPr>
            <w:r>
              <w:rPr>
                <w:sz w:val="21"/>
                <w:szCs w:val="21"/>
              </w:rPr>
              <w:t>Number of Out-of-School Suspensions (OSS):</w:t>
            </w:r>
          </w:p>
        </w:tc>
        <w:tc>
          <w:tcPr>
            <w:tcW w:w="1286" w:type="dxa"/>
            <w:gridSpan w:val="2"/>
            <w:shd w:val="clear" w:color="auto" w:fill="auto"/>
            <w:vAlign w:val="center"/>
          </w:tcPr>
          <w:p w:rsidR="003A08D2" w:rsidRDefault="009F6F9E" w:rsidP="00BB6063">
            <w:pPr>
              <w:rPr>
                <w:sz w:val="21"/>
                <w:szCs w:val="21"/>
              </w:rPr>
            </w:pPr>
            <w:r>
              <w:rPr>
                <w:sz w:val="21"/>
                <w:szCs w:val="21"/>
              </w:rPr>
              <w:t>128</w:t>
            </w:r>
          </w:p>
        </w:tc>
        <w:tc>
          <w:tcPr>
            <w:tcW w:w="1512" w:type="dxa"/>
            <w:gridSpan w:val="2"/>
            <w:shd w:val="clear" w:color="auto" w:fill="auto"/>
            <w:vAlign w:val="center"/>
          </w:tcPr>
          <w:p w:rsidR="003A08D2" w:rsidRDefault="00280946" w:rsidP="00BB6063">
            <w:pPr>
              <w:rPr>
                <w:sz w:val="21"/>
                <w:szCs w:val="21"/>
              </w:rPr>
            </w:pPr>
            <w:r>
              <w:rPr>
                <w:sz w:val="21"/>
                <w:szCs w:val="21"/>
              </w:rPr>
              <w:t>66</w:t>
            </w:r>
          </w:p>
        </w:tc>
        <w:tc>
          <w:tcPr>
            <w:tcW w:w="976" w:type="dxa"/>
            <w:gridSpan w:val="2"/>
            <w:shd w:val="clear" w:color="auto" w:fill="auto"/>
            <w:vAlign w:val="center"/>
          </w:tcPr>
          <w:p w:rsidR="003A08D2" w:rsidRDefault="00C9015A" w:rsidP="00BB6063">
            <w:pPr>
              <w:rPr>
                <w:sz w:val="21"/>
                <w:szCs w:val="21"/>
              </w:rPr>
            </w:pPr>
            <w:r>
              <w:rPr>
                <w:sz w:val="21"/>
                <w:szCs w:val="21"/>
              </w:rPr>
              <w:t>11</w:t>
            </w:r>
          </w:p>
        </w:tc>
        <w:tc>
          <w:tcPr>
            <w:tcW w:w="866" w:type="dxa"/>
            <w:shd w:val="clear" w:color="auto" w:fill="auto"/>
            <w:vAlign w:val="center"/>
          </w:tcPr>
          <w:p w:rsidR="003A08D2" w:rsidRDefault="003A08D2" w:rsidP="00BB6063">
            <w:pPr>
              <w:rPr>
                <w:sz w:val="21"/>
                <w:szCs w:val="21"/>
              </w:rPr>
            </w:pPr>
          </w:p>
        </w:tc>
      </w:tr>
      <w:tr w:rsidR="003A08D2" w:rsidRPr="002F6E38" w:rsidTr="003A08D2">
        <w:trPr>
          <w:trHeight w:val="432"/>
        </w:trPr>
        <w:tc>
          <w:tcPr>
            <w:tcW w:w="5430" w:type="dxa"/>
            <w:gridSpan w:val="3"/>
            <w:shd w:val="clear" w:color="auto" w:fill="auto"/>
            <w:vAlign w:val="center"/>
          </w:tcPr>
          <w:p w:rsidR="003A08D2" w:rsidRDefault="003A08D2" w:rsidP="00BB6063">
            <w:pPr>
              <w:rPr>
                <w:sz w:val="21"/>
                <w:szCs w:val="21"/>
              </w:rPr>
            </w:pPr>
            <w:r>
              <w:rPr>
                <w:sz w:val="21"/>
                <w:szCs w:val="21"/>
              </w:rPr>
              <w:t>Number of Expulsions:</w:t>
            </w:r>
          </w:p>
        </w:tc>
        <w:tc>
          <w:tcPr>
            <w:tcW w:w="1286" w:type="dxa"/>
            <w:gridSpan w:val="2"/>
            <w:shd w:val="clear" w:color="auto" w:fill="auto"/>
            <w:vAlign w:val="center"/>
          </w:tcPr>
          <w:p w:rsidR="003A08D2" w:rsidRDefault="009F6F9E" w:rsidP="00BB6063">
            <w:pPr>
              <w:rPr>
                <w:sz w:val="21"/>
                <w:szCs w:val="21"/>
              </w:rPr>
            </w:pPr>
            <w:r>
              <w:rPr>
                <w:sz w:val="21"/>
                <w:szCs w:val="21"/>
              </w:rPr>
              <w:t>0</w:t>
            </w:r>
          </w:p>
        </w:tc>
        <w:tc>
          <w:tcPr>
            <w:tcW w:w="1512" w:type="dxa"/>
            <w:gridSpan w:val="2"/>
            <w:shd w:val="clear" w:color="auto" w:fill="auto"/>
            <w:vAlign w:val="center"/>
          </w:tcPr>
          <w:p w:rsidR="003A08D2" w:rsidRDefault="00280946" w:rsidP="00BB6063">
            <w:pPr>
              <w:rPr>
                <w:sz w:val="21"/>
                <w:szCs w:val="21"/>
              </w:rPr>
            </w:pPr>
            <w:r>
              <w:rPr>
                <w:sz w:val="21"/>
                <w:szCs w:val="21"/>
              </w:rPr>
              <w:t>0</w:t>
            </w:r>
          </w:p>
        </w:tc>
        <w:tc>
          <w:tcPr>
            <w:tcW w:w="976" w:type="dxa"/>
            <w:gridSpan w:val="2"/>
            <w:shd w:val="clear" w:color="auto" w:fill="auto"/>
            <w:vAlign w:val="center"/>
          </w:tcPr>
          <w:p w:rsidR="003A08D2" w:rsidRDefault="00C9015A" w:rsidP="00BB6063">
            <w:pPr>
              <w:rPr>
                <w:sz w:val="21"/>
                <w:szCs w:val="21"/>
              </w:rPr>
            </w:pPr>
            <w:r>
              <w:rPr>
                <w:sz w:val="21"/>
                <w:szCs w:val="21"/>
              </w:rPr>
              <w:t>0</w:t>
            </w:r>
          </w:p>
        </w:tc>
        <w:tc>
          <w:tcPr>
            <w:tcW w:w="866" w:type="dxa"/>
            <w:shd w:val="clear" w:color="auto" w:fill="auto"/>
            <w:vAlign w:val="center"/>
          </w:tcPr>
          <w:p w:rsidR="003A08D2" w:rsidRDefault="003A08D2" w:rsidP="00BB6063">
            <w:pPr>
              <w:rPr>
                <w:sz w:val="21"/>
                <w:szCs w:val="21"/>
              </w:rPr>
            </w:pPr>
          </w:p>
        </w:tc>
      </w:tr>
    </w:tbl>
    <w:p w:rsidR="007D20F7" w:rsidRPr="002F6E38" w:rsidRDefault="007D20F7" w:rsidP="007D20F7">
      <w:pPr>
        <w:spacing w:after="0" w:line="240" w:lineRule="auto"/>
        <w:rPr>
          <w:sz w:val="21"/>
          <w:szCs w:val="21"/>
        </w:rPr>
      </w:pPr>
    </w:p>
    <w:tbl>
      <w:tblPr>
        <w:tblStyle w:val="TableGrid"/>
        <w:tblW w:w="0" w:type="auto"/>
        <w:tblLook w:val="04A0"/>
      </w:tblPr>
      <w:tblGrid>
        <w:gridCol w:w="5159"/>
        <w:gridCol w:w="2236"/>
        <w:gridCol w:w="725"/>
        <w:gridCol w:w="726"/>
        <w:gridCol w:w="724"/>
        <w:gridCol w:w="726"/>
      </w:tblGrid>
      <w:tr w:rsidR="007D20F7" w:rsidRPr="002F6E38" w:rsidTr="00BB6063">
        <w:trPr>
          <w:trHeight w:val="360"/>
        </w:trPr>
        <w:tc>
          <w:tcPr>
            <w:tcW w:w="10296" w:type="dxa"/>
            <w:gridSpan w:val="6"/>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Part I: Talent</w:t>
            </w:r>
          </w:p>
        </w:tc>
      </w:tr>
      <w:tr w:rsidR="007D20F7" w:rsidRPr="002F6E38" w:rsidTr="00BB6063">
        <w:trPr>
          <w:trHeight w:val="360"/>
        </w:trPr>
        <w:tc>
          <w:tcPr>
            <w:tcW w:w="7395" w:type="dxa"/>
            <w:gridSpan w:val="2"/>
            <w:vAlign w:val="center"/>
          </w:tcPr>
          <w:p w:rsidR="007D20F7" w:rsidRPr="002F6E38" w:rsidRDefault="007D20F7" w:rsidP="00BB6063">
            <w:pPr>
              <w:rPr>
                <w:b/>
                <w:sz w:val="21"/>
                <w:szCs w:val="21"/>
              </w:rPr>
            </w:pPr>
            <w:r w:rsidRPr="002F6E38">
              <w:rPr>
                <w:b/>
                <w:sz w:val="21"/>
                <w:szCs w:val="21"/>
              </w:rPr>
              <w:t>Indicator:</w:t>
            </w:r>
          </w:p>
        </w:tc>
        <w:tc>
          <w:tcPr>
            <w:tcW w:w="725" w:type="dxa"/>
            <w:shd w:val="clear" w:color="auto" w:fill="FF0000"/>
            <w:vAlign w:val="center"/>
          </w:tcPr>
          <w:p w:rsidR="007D20F7" w:rsidRPr="000365F0" w:rsidRDefault="007D20F7" w:rsidP="00BB6063">
            <w:pPr>
              <w:jc w:val="center"/>
              <w:rPr>
                <w:b/>
                <w:sz w:val="21"/>
                <w:szCs w:val="21"/>
              </w:rPr>
            </w:pPr>
            <w:r w:rsidRPr="000365F0">
              <w:rPr>
                <w:b/>
                <w:sz w:val="21"/>
                <w:szCs w:val="21"/>
              </w:rPr>
              <w:t>1</w:t>
            </w:r>
          </w:p>
        </w:tc>
        <w:tc>
          <w:tcPr>
            <w:tcW w:w="726" w:type="dxa"/>
            <w:shd w:val="clear" w:color="auto" w:fill="FFFF00"/>
            <w:vAlign w:val="center"/>
          </w:tcPr>
          <w:p w:rsidR="007D20F7" w:rsidRPr="000365F0" w:rsidRDefault="007D20F7" w:rsidP="00BB6063">
            <w:pPr>
              <w:jc w:val="center"/>
              <w:rPr>
                <w:b/>
                <w:sz w:val="21"/>
                <w:szCs w:val="21"/>
              </w:rPr>
            </w:pPr>
            <w:r w:rsidRPr="000365F0">
              <w:rPr>
                <w:b/>
                <w:sz w:val="21"/>
                <w:szCs w:val="21"/>
              </w:rPr>
              <w:t>2</w:t>
            </w:r>
          </w:p>
        </w:tc>
        <w:tc>
          <w:tcPr>
            <w:tcW w:w="724" w:type="dxa"/>
            <w:shd w:val="clear" w:color="auto" w:fill="00B050"/>
            <w:vAlign w:val="center"/>
          </w:tcPr>
          <w:p w:rsidR="007D20F7" w:rsidRPr="000365F0" w:rsidRDefault="007D20F7" w:rsidP="00BB6063">
            <w:pPr>
              <w:jc w:val="center"/>
              <w:rPr>
                <w:b/>
                <w:sz w:val="21"/>
                <w:szCs w:val="21"/>
              </w:rPr>
            </w:pPr>
            <w:r w:rsidRPr="000365F0">
              <w:rPr>
                <w:b/>
                <w:sz w:val="21"/>
                <w:szCs w:val="21"/>
              </w:rPr>
              <w:t>3</w:t>
            </w:r>
          </w:p>
        </w:tc>
        <w:tc>
          <w:tcPr>
            <w:tcW w:w="726" w:type="dxa"/>
            <w:shd w:val="clear" w:color="auto" w:fill="00B0F0"/>
            <w:vAlign w:val="center"/>
          </w:tcPr>
          <w:p w:rsidR="007D20F7" w:rsidRPr="000365F0" w:rsidRDefault="007D20F7" w:rsidP="00BB6063">
            <w:pPr>
              <w:jc w:val="center"/>
              <w:rPr>
                <w:b/>
                <w:sz w:val="21"/>
                <w:szCs w:val="21"/>
              </w:rPr>
            </w:pPr>
            <w:r w:rsidRPr="000365F0">
              <w:rPr>
                <w:b/>
                <w:sz w:val="21"/>
                <w:szCs w:val="21"/>
              </w:rPr>
              <w:t>4</w:t>
            </w:r>
          </w:p>
        </w:tc>
      </w:tr>
      <w:tr w:rsidR="007D20F7" w:rsidRPr="002F6E38" w:rsidTr="00BB6063">
        <w:trPr>
          <w:trHeight w:val="360"/>
        </w:trPr>
        <w:tc>
          <w:tcPr>
            <w:tcW w:w="7395" w:type="dxa"/>
            <w:gridSpan w:val="2"/>
            <w:vAlign w:val="center"/>
          </w:tcPr>
          <w:p w:rsidR="007D20F7" w:rsidRPr="002F6E38" w:rsidRDefault="007D20F7" w:rsidP="007D20F7">
            <w:pPr>
              <w:pStyle w:val="ListParagraph"/>
              <w:numPr>
                <w:ilvl w:val="1"/>
                <w:numId w:val="1"/>
              </w:numPr>
              <w:ind w:left="810" w:hanging="450"/>
              <w:rPr>
                <w:sz w:val="21"/>
                <w:szCs w:val="21"/>
              </w:rPr>
            </w:pPr>
            <w:r w:rsidRPr="002F6E38">
              <w:rPr>
                <w:sz w:val="21"/>
                <w:szCs w:val="21"/>
              </w:rPr>
              <w:t xml:space="preserve">Instructional practice  </w:t>
            </w:r>
          </w:p>
        </w:tc>
        <w:tc>
          <w:tcPr>
            <w:tcW w:w="725" w:type="dxa"/>
            <w:vAlign w:val="center"/>
          </w:tcPr>
          <w:p w:rsidR="007D20F7" w:rsidRPr="002F6E38" w:rsidRDefault="007D20F7" w:rsidP="00BB6063">
            <w:pPr>
              <w:jc w:val="center"/>
              <w:rPr>
                <w:sz w:val="21"/>
                <w:szCs w:val="21"/>
              </w:rPr>
            </w:pPr>
          </w:p>
        </w:tc>
        <w:tc>
          <w:tcPr>
            <w:tcW w:w="726" w:type="dxa"/>
            <w:vAlign w:val="center"/>
          </w:tcPr>
          <w:p w:rsidR="007D20F7" w:rsidRPr="002F6E38" w:rsidRDefault="00C15026" w:rsidP="00BB6063">
            <w:pPr>
              <w:jc w:val="center"/>
              <w:rPr>
                <w:sz w:val="21"/>
                <w:szCs w:val="21"/>
              </w:rPr>
            </w:pPr>
            <w:r>
              <w:rPr>
                <w:sz w:val="21"/>
                <w:szCs w:val="21"/>
              </w:rPr>
              <w:t>x</w:t>
            </w:r>
          </w:p>
        </w:tc>
        <w:tc>
          <w:tcPr>
            <w:tcW w:w="724" w:type="dxa"/>
            <w:vAlign w:val="center"/>
          </w:tcPr>
          <w:p w:rsidR="007D20F7" w:rsidRPr="002F6E38" w:rsidRDefault="007D20F7" w:rsidP="00BB6063">
            <w:pPr>
              <w:jc w:val="center"/>
              <w:rPr>
                <w:sz w:val="21"/>
                <w:szCs w:val="21"/>
              </w:rPr>
            </w:pPr>
          </w:p>
        </w:tc>
        <w:tc>
          <w:tcPr>
            <w:tcW w:w="726" w:type="dxa"/>
            <w:vAlign w:val="center"/>
          </w:tcPr>
          <w:p w:rsidR="007D20F7" w:rsidRPr="002F6E38" w:rsidRDefault="007D20F7" w:rsidP="00BB6063">
            <w:pPr>
              <w:jc w:val="center"/>
              <w:rPr>
                <w:sz w:val="21"/>
                <w:szCs w:val="21"/>
              </w:rPr>
            </w:pPr>
          </w:p>
        </w:tc>
      </w:tr>
      <w:tr w:rsidR="007D20F7" w:rsidRPr="002F6E38" w:rsidTr="00BB6063">
        <w:trPr>
          <w:trHeight w:val="360"/>
        </w:trPr>
        <w:tc>
          <w:tcPr>
            <w:tcW w:w="7395" w:type="dxa"/>
            <w:gridSpan w:val="2"/>
            <w:vAlign w:val="center"/>
          </w:tcPr>
          <w:p w:rsidR="007D20F7" w:rsidRPr="002F6E38" w:rsidRDefault="007D20F7" w:rsidP="007D20F7">
            <w:pPr>
              <w:pStyle w:val="ListParagraph"/>
              <w:numPr>
                <w:ilvl w:val="1"/>
                <w:numId w:val="1"/>
              </w:numPr>
              <w:ind w:left="810" w:hanging="450"/>
              <w:rPr>
                <w:sz w:val="21"/>
                <w:szCs w:val="21"/>
              </w:rPr>
            </w:pPr>
            <w:r w:rsidRPr="002F6E38">
              <w:rPr>
                <w:sz w:val="21"/>
                <w:szCs w:val="21"/>
              </w:rPr>
              <w:t xml:space="preserve">Leadership effectiveness </w:t>
            </w:r>
          </w:p>
        </w:tc>
        <w:tc>
          <w:tcPr>
            <w:tcW w:w="725" w:type="dxa"/>
            <w:vAlign w:val="center"/>
          </w:tcPr>
          <w:p w:rsidR="007D20F7" w:rsidRPr="002F6E38" w:rsidRDefault="007D20F7" w:rsidP="00BB6063">
            <w:pPr>
              <w:jc w:val="center"/>
              <w:rPr>
                <w:sz w:val="21"/>
                <w:szCs w:val="21"/>
              </w:rPr>
            </w:pPr>
          </w:p>
        </w:tc>
        <w:tc>
          <w:tcPr>
            <w:tcW w:w="726" w:type="dxa"/>
            <w:vAlign w:val="center"/>
          </w:tcPr>
          <w:p w:rsidR="007D20F7" w:rsidRPr="002F6E38" w:rsidRDefault="007D20F7" w:rsidP="00BB6063">
            <w:pPr>
              <w:jc w:val="center"/>
              <w:rPr>
                <w:sz w:val="21"/>
                <w:szCs w:val="21"/>
              </w:rPr>
            </w:pPr>
          </w:p>
        </w:tc>
        <w:tc>
          <w:tcPr>
            <w:tcW w:w="724" w:type="dxa"/>
            <w:vAlign w:val="center"/>
          </w:tcPr>
          <w:p w:rsidR="007D20F7" w:rsidRPr="002F6E38" w:rsidRDefault="007D20F7" w:rsidP="00BB6063">
            <w:pPr>
              <w:jc w:val="center"/>
              <w:rPr>
                <w:sz w:val="21"/>
                <w:szCs w:val="21"/>
              </w:rPr>
            </w:pPr>
          </w:p>
        </w:tc>
        <w:tc>
          <w:tcPr>
            <w:tcW w:w="726" w:type="dxa"/>
            <w:vAlign w:val="center"/>
          </w:tcPr>
          <w:p w:rsidR="007D20F7" w:rsidRPr="002F6E38" w:rsidRDefault="00C15026" w:rsidP="00BB6063">
            <w:pPr>
              <w:jc w:val="center"/>
              <w:rPr>
                <w:sz w:val="21"/>
                <w:szCs w:val="21"/>
              </w:rPr>
            </w:pPr>
            <w:r>
              <w:rPr>
                <w:sz w:val="21"/>
                <w:szCs w:val="21"/>
              </w:rPr>
              <w:t>x</w:t>
            </w:r>
          </w:p>
        </w:tc>
      </w:tr>
      <w:tr w:rsidR="007D20F7" w:rsidRPr="002F6E38" w:rsidTr="00BB6063">
        <w:trPr>
          <w:trHeight w:val="360"/>
        </w:trPr>
        <w:tc>
          <w:tcPr>
            <w:tcW w:w="7395" w:type="dxa"/>
            <w:gridSpan w:val="2"/>
            <w:vAlign w:val="center"/>
          </w:tcPr>
          <w:p w:rsidR="007D20F7" w:rsidRPr="002F6E38" w:rsidRDefault="007D20F7" w:rsidP="007D20F7">
            <w:pPr>
              <w:pStyle w:val="ListParagraph"/>
              <w:numPr>
                <w:ilvl w:val="1"/>
                <w:numId w:val="1"/>
              </w:numPr>
              <w:ind w:left="810" w:hanging="450"/>
              <w:rPr>
                <w:sz w:val="21"/>
                <w:szCs w:val="21"/>
              </w:rPr>
            </w:pPr>
            <w:r w:rsidRPr="002F6E38">
              <w:rPr>
                <w:sz w:val="21"/>
                <w:szCs w:val="21"/>
              </w:rPr>
              <w:t>Instructional leadership</w:t>
            </w:r>
          </w:p>
        </w:tc>
        <w:tc>
          <w:tcPr>
            <w:tcW w:w="725" w:type="dxa"/>
            <w:vAlign w:val="center"/>
          </w:tcPr>
          <w:p w:rsidR="007D20F7" w:rsidRPr="002F6E38" w:rsidRDefault="007D20F7" w:rsidP="00BB6063">
            <w:pPr>
              <w:jc w:val="center"/>
              <w:rPr>
                <w:sz w:val="21"/>
                <w:szCs w:val="21"/>
              </w:rPr>
            </w:pPr>
          </w:p>
        </w:tc>
        <w:tc>
          <w:tcPr>
            <w:tcW w:w="726" w:type="dxa"/>
            <w:vAlign w:val="center"/>
          </w:tcPr>
          <w:p w:rsidR="007D20F7" w:rsidRPr="002F6E38" w:rsidRDefault="007D20F7" w:rsidP="00BB6063">
            <w:pPr>
              <w:jc w:val="center"/>
              <w:rPr>
                <w:sz w:val="21"/>
                <w:szCs w:val="21"/>
              </w:rPr>
            </w:pPr>
          </w:p>
        </w:tc>
        <w:tc>
          <w:tcPr>
            <w:tcW w:w="724" w:type="dxa"/>
            <w:vAlign w:val="center"/>
          </w:tcPr>
          <w:p w:rsidR="007D20F7" w:rsidRPr="002F6E38" w:rsidRDefault="00C15026" w:rsidP="00BB6063">
            <w:pPr>
              <w:jc w:val="center"/>
              <w:rPr>
                <w:sz w:val="21"/>
                <w:szCs w:val="21"/>
              </w:rPr>
            </w:pPr>
            <w:r>
              <w:rPr>
                <w:sz w:val="21"/>
                <w:szCs w:val="21"/>
              </w:rPr>
              <w:t>x</w:t>
            </w:r>
          </w:p>
        </w:tc>
        <w:tc>
          <w:tcPr>
            <w:tcW w:w="726" w:type="dxa"/>
            <w:vAlign w:val="center"/>
          </w:tcPr>
          <w:p w:rsidR="007D20F7" w:rsidRPr="002F6E38" w:rsidRDefault="007D20F7" w:rsidP="00BB6063">
            <w:pPr>
              <w:jc w:val="center"/>
              <w:rPr>
                <w:sz w:val="21"/>
                <w:szCs w:val="21"/>
              </w:rPr>
            </w:pPr>
          </w:p>
        </w:tc>
      </w:tr>
      <w:tr w:rsidR="007D20F7" w:rsidRPr="002F6E38" w:rsidTr="00BB6063">
        <w:trPr>
          <w:trHeight w:val="360"/>
        </w:trPr>
        <w:tc>
          <w:tcPr>
            <w:tcW w:w="5159" w:type="dxa"/>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Strengths:</w:t>
            </w:r>
          </w:p>
        </w:tc>
        <w:tc>
          <w:tcPr>
            <w:tcW w:w="5137" w:type="dxa"/>
            <w:gridSpan w:val="5"/>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Growth Areas:</w:t>
            </w:r>
          </w:p>
        </w:tc>
      </w:tr>
      <w:tr w:rsidR="007D20F7" w:rsidRPr="002F6E38" w:rsidTr="00BB6063">
        <w:tc>
          <w:tcPr>
            <w:tcW w:w="5159" w:type="dxa"/>
          </w:tcPr>
          <w:p w:rsidR="007D20F7" w:rsidRPr="00C15026" w:rsidRDefault="009249D3" w:rsidP="00C15026">
            <w:pPr>
              <w:pStyle w:val="ListParagraph"/>
              <w:numPr>
                <w:ilvl w:val="1"/>
                <w:numId w:val="13"/>
              </w:numPr>
              <w:rPr>
                <w:sz w:val="21"/>
                <w:szCs w:val="21"/>
              </w:rPr>
            </w:pPr>
            <w:r w:rsidRPr="00C15026">
              <w:rPr>
                <w:sz w:val="21"/>
                <w:szCs w:val="21"/>
              </w:rPr>
              <w:t>Instructional Practice</w:t>
            </w:r>
            <w:r w:rsidR="00C15026" w:rsidRPr="00C15026">
              <w:rPr>
                <w:sz w:val="21"/>
                <w:szCs w:val="21"/>
              </w:rPr>
              <w:t>:</w:t>
            </w:r>
          </w:p>
          <w:p w:rsidR="00C15026" w:rsidRPr="00C15026" w:rsidRDefault="00C15026" w:rsidP="00280946">
            <w:pPr>
              <w:pStyle w:val="ListParagraph"/>
              <w:ind w:left="360"/>
              <w:rPr>
                <w:sz w:val="21"/>
                <w:szCs w:val="21"/>
              </w:rPr>
            </w:pPr>
            <w:r>
              <w:rPr>
                <w:sz w:val="21"/>
                <w:szCs w:val="21"/>
              </w:rPr>
              <w:t>Recruitment and retention of high quality teachers has been a primary focus</w:t>
            </w:r>
            <w:r w:rsidR="00197085">
              <w:rPr>
                <w:sz w:val="21"/>
                <w:szCs w:val="21"/>
              </w:rPr>
              <w:t>, this year,</w:t>
            </w:r>
            <w:r>
              <w:rPr>
                <w:sz w:val="21"/>
                <w:szCs w:val="21"/>
              </w:rPr>
              <w:t xml:space="preserve"> for the Principal</w:t>
            </w:r>
            <w:r w:rsidR="00280946">
              <w:rPr>
                <w:sz w:val="21"/>
                <w:szCs w:val="21"/>
              </w:rPr>
              <w:t xml:space="preserve">. </w:t>
            </w:r>
            <w:r w:rsidR="009D3A73">
              <w:rPr>
                <w:sz w:val="21"/>
                <w:szCs w:val="21"/>
              </w:rPr>
              <w:t xml:space="preserve">Leadership Team is discussing and working to identify what supports will retain teachers. </w:t>
            </w:r>
            <w:r w:rsidR="00280946">
              <w:rPr>
                <w:sz w:val="21"/>
                <w:szCs w:val="21"/>
              </w:rPr>
              <w:t>Lincoln-Bassett has a culturally diverse staff that are committed to the success of each studen</w:t>
            </w:r>
            <w:r w:rsidR="001972E1">
              <w:rPr>
                <w:sz w:val="21"/>
                <w:szCs w:val="21"/>
              </w:rPr>
              <w:t>t. They are open to professional learning opportunities and feedback.</w:t>
            </w:r>
          </w:p>
        </w:tc>
        <w:tc>
          <w:tcPr>
            <w:tcW w:w="5137" w:type="dxa"/>
            <w:gridSpan w:val="5"/>
          </w:tcPr>
          <w:p w:rsidR="007D20F7" w:rsidRPr="009249D3" w:rsidRDefault="009249D3" w:rsidP="009249D3">
            <w:pPr>
              <w:rPr>
                <w:sz w:val="21"/>
                <w:szCs w:val="21"/>
              </w:rPr>
            </w:pPr>
            <w:r w:rsidRPr="009249D3">
              <w:rPr>
                <w:sz w:val="21"/>
                <w:szCs w:val="21"/>
              </w:rPr>
              <w:t>1.1 Instructional Practice</w:t>
            </w:r>
          </w:p>
          <w:p w:rsidR="009249D3" w:rsidRDefault="00280946" w:rsidP="009249D3">
            <w:pPr>
              <w:rPr>
                <w:sz w:val="21"/>
                <w:szCs w:val="21"/>
              </w:rPr>
            </w:pPr>
            <w:r>
              <w:rPr>
                <w:sz w:val="21"/>
                <w:szCs w:val="21"/>
              </w:rPr>
              <w:t xml:space="preserve">The school has shown significant improvement in the climate and culture of the building. The </w:t>
            </w:r>
            <w:r w:rsidR="00795706">
              <w:rPr>
                <w:sz w:val="21"/>
                <w:szCs w:val="21"/>
              </w:rPr>
              <w:t>Leadership Team should continue to sustain their positive efforts in this</w:t>
            </w:r>
            <w:r w:rsidR="001972E1">
              <w:rPr>
                <w:sz w:val="21"/>
                <w:szCs w:val="21"/>
              </w:rPr>
              <w:t xml:space="preserve"> area while focusing on improved instructional practice.</w:t>
            </w: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C000CE" w:rsidRPr="009249D3" w:rsidRDefault="00C000CE" w:rsidP="009249D3">
            <w:pPr>
              <w:rPr>
                <w:sz w:val="21"/>
                <w:szCs w:val="21"/>
              </w:rPr>
            </w:pPr>
          </w:p>
        </w:tc>
      </w:tr>
      <w:tr w:rsidR="009249D3" w:rsidRPr="002F6E38" w:rsidTr="00BB6063">
        <w:tc>
          <w:tcPr>
            <w:tcW w:w="5159" w:type="dxa"/>
          </w:tcPr>
          <w:p w:rsidR="009249D3" w:rsidRDefault="009249D3" w:rsidP="00BB6063">
            <w:pPr>
              <w:rPr>
                <w:sz w:val="21"/>
                <w:szCs w:val="21"/>
              </w:rPr>
            </w:pPr>
            <w:r>
              <w:rPr>
                <w:sz w:val="21"/>
                <w:szCs w:val="21"/>
              </w:rPr>
              <w:t>1.2 Leadership Effectiveness</w:t>
            </w:r>
          </w:p>
          <w:p w:rsidR="009249D3" w:rsidRDefault="009249D3" w:rsidP="00BB6063">
            <w:pPr>
              <w:rPr>
                <w:sz w:val="21"/>
                <w:szCs w:val="21"/>
              </w:rPr>
            </w:pPr>
          </w:p>
          <w:p w:rsidR="00194AA8" w:rsidRPr="008D6296" w:rsidRDefault="00C15026" w:rsidP="00BB6063">
            <w:pPr>
              <w:rPr>
                <w:sz w:val="21"/>
                <w:szCs w:val="21"/>
              </w:rPr>
            </w:pPr>
            <w:r>
              <w:rPr>
                <w:sz w:val="21"/>
                <w:szCs w:val="21"/>
              </w:rPr>
              <w:t xml:space="preserve">After entering the Network the Principal formed a Leadership Team to help oversee, coordinate, and support the overall operations of the school.  </w:t>
            </w:r>
            <w:r w:rsidR="00E90C0A">
              <w:rPr>
                <w:sz w:val="21"/>
                <w:szCs w:val="21"/>
              </w:rPr>
              <w:t>This Leadership Team includes a: director of operations, math coach, director of climate</w:t>
            </w:r>
            <w:r w:rsidR="004C7327">
              <w:rPr>
                <w:sz w:val="21"/>
                <w:szCs w:val="21"/>
              </w:rPr>
              <w:t>, data and Technology Coach,</w:t>
            </w:r>
            <w:r w:rsidR="00E90C0A">
              <w:rPr>
                <w:sz w:val="21"/>
                <w:szCs w:val="21"/>
              </w:rPr>
              <w:t xml:space="preserve"> a  Literacy Coach</w:t>
            </w:r>
            <w:r w:rsidR="004C7327">
              <w:rPr>
                <w:sz w:val="21"/>
                <w:szCs w:val="21"/>
              </w:rPr>
              <w:t>, and an assistant principal</w:t>
            </w:r>
            <w:r w:rsidR="001972E1">
              <w:rPr>
                <w:sz w:val="21"/>
                <w:szCs w:val="21"/>
              </w:rPr>
              <w:t xml:space="preserve"> who meet every Friday morning</w:t>
            </w:r>
            <w:r w:rsidR="00E90C0A">
              <w:rPr>
                <w:sz w:val="21"/>
                <w:szCs w:val="21"/>
              </w:rPr>
              <w:t xml:space="preserve">. </w:t>
            </w:r>
            <w:r w:rsidR="009D3A73">
              <w:rPr>
                <w:sz w:val="21"/>
                <w:szCs w:val="21"/>
              </w:rPr>
              <w:t xml:space="preserve">Roles and responsibilities have been clearly defined for the leadership team, teachers, and all staff. </w:t>
            </w:r>
            <w:r w:rsidR="00E90C0A">
              <w:rPr>
                <w:sz w:val="21"/>
                <w:szCs w:val="21"/>
              </w:rPr>
              <w:t xml:space="preserve"> </w:t>
            </w:r>
            <w:r>
              <w:rPr>
                <w:sz w:val="21"/>
                <w:szCs w:val="21"/>
              </w:rPr>
              <w:t xml:space="preserve">Staff and parents alike praised the Principal and Leadership Team for effectively communicating the school’s mission and strategic direction.  </w:t>
            </w:r>
            <w:r w:rsidR="00194AA8" w:rsidRPr="008D6296">
              <w:rPr>
                <w:rFonts w:ascii="Calibri" w:hAnsi="Calibri" w:cs="Arial"/>
                <w:color w:val="000000"/>
                <w:sz w:val="21"/>
                <w:szCs w:val="21"/>
              </w:rPr>
              <w:t>An optio</w:t>
            </w:r>
            <w:r w:rsidR="00E90C0A" w:rsidRPr="008D6296">
              <w:rPr>
                <w:rFonts w:ascii="Calibri" w:hAnsi="Calibri" w:cs="Arial"/>
                <w:color w:val="000000"/>
                <w:sz w:val="21"/>
                <w:szCs w:val="21"/>
              </w:rPr>
              <w:t>nal staff meeting for mor</w:t>
            </w:r>
            <w:r w:rsidR="00194AA8" w:rsidRPr="008D6296">
              <w:rPr>
                <w:rFonts w:ascii="Calibri" w:hAnsi="Calibri" w:cs="Arial"/>
                <w:color w:val="000000"/>
                <w:sz w:val="21"/>
                <w:szCs w:val="21"/>
              </w:rPr>
              <w:t>ning reflection/mediation is offered each morning to start the day on a positive, united community front.</w:t>
            </w: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tc>
        <w:tc>
          <w:tcPr>
            <w:tcW w:w="5137" w:type="dxa"/>
            <w:gridSpan w:val="5"/>
          </w:tcPr>
          <w:p w:rsidR="009249D3" w:rsidRDefault="009249D3" w:rsidP="00BB6063">
            <w:pPr>
              <w:rPr>
                <w:sz w:val="21"/>
                <w:szCs w:val="21"/>
              </w:rPr>
            </w:pPr>
            <w:r>
              <w:rPr>
                <w:sz w:val="21"/>
                <w:szCs w:val="21"/>
              </w:rPr>
              <w:t>1.2 Leadership Effectiveness</w:t>
            </w: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tc>
      </w:tr>
      <w:tr w:rsidR="009249D3" w:rsidRPr="002F6E38" w:rsidTr="00BB6063">
        <w:tc>
          <w:tcPr>
            <w:tcW w:w="5159" w:type="dxa"/>
          </w:tcPr>
          <w:p w:rsidR="009249D3" w:rsidRPr="00C15026" w:rsidRDefault="009249D3" w:rsidP="00C15026">
            <w:pPr>
              <w:pStyle w:val="ListParagraph"/>
              <w:numPr>
                <w:ilvl w:val="1"/>
                <w:numId w:val="13"/>
              </w:numPr>
              <w:rPr>
                <w:sz w:val="21"/>
                <w:szCs w:val="21"/>
              </w:rPr>
            </w:pPr>
            <w:r w:rsidRPr="00C15026">
              <w:rPr>
                <w:sz w:val="21"/>
                <w:szCs w:val="21"/>
              </w:rPr>
              <w:t>Instructional Leadership</w:t>
            </w:r>
          </w:p>
          <w:p w:rsidR="00C15026" w:rsidRPr="00C15026" w:rsidRDefault="00C15026" w:rsidP="008D6296">
            <w:pPr>
              <w:pStyle w:val="ListParagraph"/>
              <w:ind w:left="360"/>
              <w:rPr>
                <w:sz w:val="21"/>
                <w:szCs w:val="21"/>
              </w:rPr>
            </w:pPr>
            <w:r>
              <w:rPr>
                <w:sz w:val="21"/>
                <w:szCs w:val="21"/>
              </w:rPr>
              <w:t>The Principal and Leadership Team work to ensure that there is a common understanding of what quality instruction looks like.</w:t>
            </w:r>
            <w:r w:rsidR="006F1E4B">
              <w:rPr>
                <w:sz w:val="21"/>
                <w:szCs w:val="21"/>
              </w:rPr>
              <w:t xml:space="preserve"> They show a strong commitment to improving instructional practice school-wide.</w:t>
            </w:r>
            <w:r>
              <w:rPr>
                <w:sz w:val="21"/>
                <w:szCs w:val="21"/>
              </w:rPr>
              <w:t xml:space="preserve">  </w:t>
            </w:r>
            <w:r w:rsidR="009D3A73">
              <w:rPr>
                <w:sz w:val="21"/>
                <w:szCs w:val="21"/>
              </w:rPr>
              <w:t>Walkthroughs generate Professional development topics and leadership team discussion around supporting instruction.</w:t>
            </w:r>
            <w:r>
              <w:rPr>
                <w:sz w:val="21"/>
                <w:szCs w:val="21"/>
              </w:rPr>
              <w:t xml:space="preserve"> Professional development </w:t>
            </w:r>
            <w:r w:rsidR="008D6296">
              <w:rPr>
                <w:sz w:val="21"/>
                <w:szCs w:val="21"/>
              </w:rPr>
              <w:t>is driven by needs of students and teachers.  It is delivered in the morning an hour before students arrive, Monday-Thursday.</w:t>
            </w:r>
            <w:r>
              <w:rPr>
                <w:sz w:val="21"/>
                <w:szCs w:val="21"/>
              </w:rPr>
              <w:t xml:space="preserve"> </w:t>
            </w:r>
          </w:p>
        </w:tc>
        <w:tc>
          <w:tcPr>
            <w:tcW w:w="5137" w:type="dxa"/>
            <w:gridSpan w:val="5"/>
          </w:tcPr>
          <w:p w:rsidR="009249D3" w:rsidRPr="006F1E4B" w:rsidRDefault="009249D3" w:rsidP="006F1E4B">
            <w:pPr>
              <w:pStyle w:val="ListParagraph"/>
              <w:numPr>
                <w:ilvl w:val="1"/>
                <w:numId w:val="13"/>
              </w:numPr>
              <w:rPr>
                <w:sz w:val="21"/>
                <w:szCs w:val="21"/>
              </w:rPr>
            </w:pPr>
            <w:r w:rsidRPr="006F1E4B">
              <w:rPr>
                <w:sz w:val="21"/>
                <w:szCs w:val="21"/>
              </w:rPr>
              <w:t>Instructional Leadership</w:t>
            </w:r>
          </w:p>
          <w:p w:rsidR="006F1E4B" w:rsidRPr="006F1E4B" w:rsidRDefault="001972E1" w:rsidP="006F1E4B">
            <w:pPr>
              <w:rPr>
                <w:sz w:val="21"/>
                <w:szCs w:val="21"/>
              </w:rPr>
            </w:pPr>
            <w:r>
              <w:rPr>
                <w:sz w:val="21"/>
                <w:szCs w:val="21"/>
              </w:rPr>
              <w:t>Continued work in the area</w:t>
            </w:r>
            <w:r w:rsidR="00161BA5">
              <w:rPr>
                <w:sz w:val="21"/>
                <w:szCs w:val="21"/>
              </w:rPr>
              <w:t>s</w:t>
            </w:r>
            <w:r>
              <w:rPr>
                <w:sz w:val="21"/>
                <w:szCs w:val="21"/>
              </w:rPr>
              <w:t xml:space="preserve"> of </w:t>
            </w:r>
            <w:r w:rsidR="00161BA5">
              <w:rPr>
                <w:sz w:val="21"/>
                <w:szCs w:val="21"/>
              </w:rPr>
              <w:t xml:space="preserve">higher order questioning, academic rigor, instructional time, authentic student work, and student engagement.  </w:t>
            </w: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tc>
      </w:tr>
    </w:tbl>
    <w:p w:rsidR="007D20F7" w:rsidRPr="002F6E38" w:rsidRDefault="007D20F7" w:rsidP="007D20F7">
      <w:pPr>
        <w:spacing w:after="0" w:line="240" w:lineRule="auto"/>
        <w:rPr>
          <w:sz w:val="21"/>
          <w:szCs w:val="21"/>
        </w:rPr>
      </w:pPr>
    </w:p>
    <w:tbl>
      <w:tblPr>
        <w:tblStyle w:val="TableGrid"/>
        <w:tblW w:w="0" w:type="auto"/>
        <w:tblLook w:val="04A0"/>
      </w:tblPr>
      <w:tblGrid>
        <w:gridCol w:w="5061"/>
        <w:gridCol w:w="2269"/>
        <w:gridCol w:w="743"/>
        <w:gridCol w:w="737"/>
        <w:gridCol w:w="749"/>
        <w:gridCol w:w="737"/>
      </w:tblGrid>
      <w:tr w:rsidR="007D20F7" w:rsidRPr="002F6E38" w:rsidTr="00BB6063">
        <w:trPr>
          <w:trHeight w:val="360"/>
        </w:trPr>
        <w:tc>
          <w:tcPr>
            <w:tcW w:w="10296" w:type="dxa"/>
            <w:gridSpan w:val="6"/>
            <w:shd w:val="clear" w:color="auto" w:fill="D9D9D9" w:themeFill="background1" w:themeFillShade="D9"/>
            <w:vAlign w:val="center"/>
          </w:tcPr>
          <w:p w:rsidR="007D20F7" w:rsidRPr="002F6E38" w:rsidRDefault="007D20F7" w:rsidP="00BB6063">
            <w:pPr>
              <w:rPr>
                <w:b/>
                <w:sz w:val="21"/>
                <w:szCs w:val="21"/>
              </w:rPr>
            </w:pPr>
            <w:r>
              <w:rPr>
                <w:b/>
                <w:sz w:val="21"/>
                <w:szCs w:val="21"/>
              </w:rPr>
              <w:t>Part II: Academics</w:t>
            </w:r>
          </w:p>
        </w:tc>
      </w:tr>
      <w:tr w:rsidR="007D20F7" w:rsidRPr="002F6E38" w:rsidTr="00BB6063">
        <w:trPr>
          <w:trHeight w:val="360"/>
        </w:trPr>
        <w:tc>
          <w:tcPr>
            <w:tcW w:w="7330" w:type="dxa"/>
            <w:gridSpan w:val="2"/>
            <w:vAlign w:val="center"/>
          </w:tcPr>
          <w:p w:rsidR="007D20F7" w:rsidRPr="002F6E38" w:rsidRDefault="007D20F7" w:rsidP="00BB6063">
            <w:pPr>
              <w:rPr>
                <w:b/>
                <w:sz w:val="21"/>
                <w:szCs w:val="21"/>
              </w:rPr>
            </w:pPr>
            <w:r w:rsidRPr="002F6E38">
              <w:rPr>
                <w:b/>
                <w:sz w:val="21"/>
                <w:szCs w:val="21"/>
              </w:rPr>
              <w:t>Indicator:</w:t>
            </w:r>
          </w:p>
        </w:tc>
        <w:tc>
          <w:tcPr>
            <w:tcW w:w="743" w:type="dxa"/>
            <w:shd w:val="clear" w:color="auto" w:fill="FF0000"/>
            <w:vAlign w:val="center"/>
          </w:tcPr>
          <w:p w:rsidR="007D20F7" w:rsidRPr="002F6E38" w:rsidRDefault="007D20F7" w:rsidP="00BB6063">
            <w:pPr>
              <w:jc w:val="center"/>
              <w:rPr>
                <w:sz w:val="21"/>
                <w:szCs w:val="21"/>
              </w:rPr>
            </w:pPr>
            <w:r w:rsidRPr="002F6E38">
              <w:rPr>
                <w:sz w:val="21"/>
                <w:szCs w:val="21"/>
              </w:rPr>
              <w:t>1</w:t>
            </w:r>
          </w:p>
        </w:tc>
        <w:tc>
          <w:tcPr>
            <w:tcW w:w="737" w:type="dxa"/>
            <w:shd w:val="clear" w:color="auto" w:fill="FFFF00"/>
            <w:vAlign w:val="center"/>
          </w:tcPr>
          <w:p w:rsidR="007D20F7" w:rsidRPr="002F6E38" w:rsidRDefault="007D20F7" w:rsidP="00BB6063">
            <w:pPr>
              <w:jc w:val="center"/>
              <w:rPr>
                <w:sz w:val="21"/>
                <w:szCs w:val="21"/>
              </w:rPr>
            </w:pPr>
            <w:r w:rsidRPr="002F6E38">
              <w:rPr>
                <w:sz w:val="21"/>
                <w:szCs w:val="21"/>
              </w:rPr>
              <w:t>2</w:t>
            </w:r>
          </w:p>
        </w:tc>
        <w:tc>
          <w:tcPr>
            <w:tcW w:w="749" w:type="dxa"/>
            <w:shd w:val="clear" w:color="auto" w:fill="00B050"/>
            <w:vAlign w:val="center"/>
          </w:tcPr>
          <w:p w:rsidR="007D20F7" w:rsidRPr="002F6E38" w:rsidRDefault="007D20F7" w:rsidP="00BB6063">
            <w:pPr>
              <w:jc w:val="center"/>
              <w:rPr>
                <w:sz w:val="21"/>
                <w:szCs w:val="21"/>
              </w:rPr>
            </w:pPr>
            <w:r w:rsidRPr="002F6E38">
              <w:rPr>
                <w:sz w:val="21"/>
                <w:szCs w:val="21"/>
              </w:rPr>
              <w:t>3</w:t>
            </w:r>
          </w:p>
        </w:tc>
        <w:tc>
          <w:tcPr>
            <w:tcW w:w="737" w:type="dxa"/>
            <w:shd w:val="clear" w:color="auto" w:fill="00B0F0"/>
            <w:vAlign w:val="center"/>
          </w:tcPr>
          <w:p w:rsidR="007D20F7" w:rsidRPr="002F6E38" w:rsidRDefault="007D20F7" w:rsidP="00BB6063">
            <w:pPr>
              <w:jc w:val="center"/>
              <w:rPr>
                <w:sz w:val="21"/>
                <w:szCs w:val="21"/>
              </w:rPr>
            </w:pPr>
            <w:r w:rsidRPr="002F6E38">
              <w:rPr>
                <w:sz w:val="21"/>
                <w:szCs w:val="21"/>
              </w:rPr>
              <w:t>4</w:t>
            </w:r>
          </w:p>
        </w:tc>
      </w:tr>
      <w:tr w:rsidR="007D20F7" w:rsidRPr="002F6E38" w:rsidTr="00BB6063">
        <w:trPr>
          <w:trHeight w:val="360"/>
        </w:trPr>
        <w:tc>
          <w:tcPr>
            <w:tcW w:w="7330" w:type="dxa"/>
            <w:gridSpan w:val="2"/>
            <w:vAlign w:val="center"/>
          </w:tcPr>
          <w:p w:rsidR="007D20F7" w:rsidRPr="002F6E38" w:rsidRDefault="007D20F7" w:rsidP="007D20F7">
            <w:pPr>
              <w:pStyle w:val="ListParagraph"/>
              <w:numPr>
                <w:ilvl w:val="1"/>
                <w:numId w:val="2"/>
              </w:numPr>
              <w:ind w:left="810" w:hanging="450"/>
              <w:rPr>
                <w:sz w:val="21"/>
                <w:szCs w:val="21"/>
              </w:rPr>
            </w:pPr>
            <w:r w:rsidRPr="002F6E38">
              <w:rPr>
                <w:sz w:val="21"/>
                <w:szCs w:val="21"/>
              </w:rPr>
              <w:t>Academic rigor</w:t>
            </w:r>
          </w:p>
        </w:tc>
        <w:tc>
          <w:tcPr>
            <w:tcW w:w="743" w:type="dxa"/>
            <w:vAlign w:val="center"/>
          </w:tcPr>
          <w:p w:rsidR="007D20F7" w:rsidRPr="002F6E38" w:rsidRDefault="007D20F7" w:rsidP="00BB6063">
            <w:pPr>
              <w:jc w:val="center"/>
              <w:rPr>
                <w:sz w:val="21"/>
                <w:szCs w:val="21"/>
              </w:rPr>
            </w:pPr>
          </w:p>
        </w:tc>
        <w:tc>
          <w:tcPr>
            <w:tcW w:w="737" w:type="dxa"/>
            <w:vAlign w:val="center"/>
          </w:tcPr>
          <w:p w:rsidR="007D20F7" w:rsidRPr="002F6E38" w:rsidRDefault="00C15026" w:rsidP="00BB6063">
            <w:pPr>
              <w:jc w:val="center"/>
              <w:rPr>
                <w:sz w:val="21"/>
                <w:szCs w:val="21"/>
              </w:rPr>
            </w:pPr>
            <w:r>
              <w:rPr>
                <w:sz w:val="21"/>
                <w:szCs w:val="21"/>
              </w:rPr>
              <w:t>x</w:t>
            </w:r>
          </w:p>
        </w:tc>
        <w:tc>
          <w:tcPr>
            <w:tcW w:w="749" w:type="dxa"/>
            <w:vAlign w:val="center"/>
          </w:tcPr>
          <w:p w:rsidR="007D20F7" w:rsidRPr="002F6E38" w:rsidRDefault="007D20F7" w:rsidP="00BB6063">
            <w:pPr>
              <w:jc w:val="center"/>
              <w:rPr>
                <w:sz w:val="21"/>
                <w:szCs w:val="21"/>
              </w:rPr>
            </w:pPr>
          </w:p>
        </w:tc>
        <w:tc>
          <w:tcPr>
            <w:tcW w:w="737" w:type="dxa"/>
            <w:vAlign w:val="center"/>
          </w:tcPr>
          <w:p w:rsidR="007D20F7" w:rsidRPr="002F6E38" w:rsidRDefault="007D20F7" w:rsidP="00BB6063">
            <w:pPr>
              <w:jc w:val="center"/>
              <w:rPr>
                <w:sz w:val="21"/>
                <w:szCs w:val="21"/>
              </w:rPr>
            </w:pPr>
          </w:p>
        </w:tc>
      </w:tr>
      <w:tr w:rsidR="007D20F7" w:rsidRPr="002F6E38" w:rsidTr="00BB6063">
        <w:trPr>
          <w:trHeight w:val="360"/>
        </w:trPr>
        <w:tc>
          <w:tcPr>
            <w:tcW w:w="7330" w:type="dxa"/>
            <w:gridSpan w:val="2"/>
            <w:vAlign w:val="center"/>
          </w:tcPr>
          <w:p w:rsidR="007D20F7" w:rsidRPr="002F6E38" w:rsidRDefault="007D20F7" w:rsidP="007D20F7">
            <w:pPr>
              <w:pStyle w:val="ListParagraph"/>
              <w:numPr>
                <w:ilvl w:val="1"/>
                <w:numId w:val="2"/>
              </w:numPr>
              <w:ind w:left="810" w:hanging="450"/>
              <w:rPr>
                <w:sz w:val="21"/>
                <w:szCs w:val="21"/>
              </w:rPr>
            </w:pPr>
            <w:r w:rsidRPr="002F6E38">
              <w:rPr>
                <w:sz w:val="21"/>
                <w:szCs w:val="21"/>
              </w:rPr>
              <w:t>Student engagement</w:t>
            </w:r>
          </w:p>
        </w:tc>
        <w:tc>
          <w:tcPr>
            <w:tcW w:w="743" w:type="dxa"/>
            <w:vAlign w:val="center"/>
          </w:tcPr>
          <w:p w:rsidR="007D20F7" w:rsidRPr="002F6E38" w:rsidRDefault="007D20F7" w:rsidP="00BB6063">
            <w:pPr>
              <w:jc w:val="center"/>
              <w:rPr>
                <w:sz w:val="21"/>
                <w:szCs w:val="21"/>
              </w:rPr>
            </w:pPr>
          </w:p>
        </w:tc>
        <w:tc>
          <w:tcPr>
            <w:tcW w:w="737" w:type="dxa"/>
            <w:vAlign w:val="center"/>
          </w:tcPr>
          <w:p w:rsidR="007D20F7" w:rsidRPr="002F6E38" w:rsidRDefault="007D20F7" w:rsidP="00BB6063">
            <w:pPr>
              <w:jc w:val="center"/>
              <w:rPr>
                <w:sz w:val="21"/>
                <w:szCs w:val="21"/>
              </w:rPr>
            </w:pPr>
          </w:p>
        </w:tc>
        <w:tc>
          <w:tcPr>
            <w:tcW w:w="749" w:type="dxa"/>
            <w:vAlign w:val="center"/>
          </w:tcPr>
          <w:p w:rsidR="007D20F7" w:rsidRPr="002F6E38" w:rsidRDefault="00C15026" w:rsidP="00BB6063">
            <w:pPr>
              <w:jc w:val="center"/>
              <w:rPr>
                <w:sz w:val="21"/>
                <w:szCs w:val="21"/>
              </w:rPr>
            </w:pPr>
            <w:r>
              <w:rPr>
                <w:sz w:val="21"/>
                <w:szCs w:val="21"/>
              </w:rPr>
              <w:t>x</w:t>
            </w:r>
          </w:p>
        </w:tc>
        <w:tc>
          <w:tcPr>
            <w:tcW w:w="737" w:type="dxa"/>
            <w:vAlign w:val="center"/>
          </w:tcPr>
          <w:p w:rsidR="007D20F7" w:rsidRPr="002F6E38" w:rsidRDefault="007D20F7" w:rsidP="00BB6063">
            <w:pPr>
              <w:jc w:val="center"/>
              <w:rPr>
                <w:sz w:val="21"/>
                <w:szCs w:val="21"/>
              </w:rPr>
            </w:pPr>
          </w:p>
        </w:tc>
      </w:tr>
      <w:tr w:rsidR="007D20F7" w:rsidRPr="002F6E38" w:rsidTr="00BB6063">
        <w:trPr>
          <w:trHeight w:val="360"/>
        </w:trPr>
        <w:tc>
          <w:tcPr>
            <w:tcW w:w="7330" w:type="dxa"/>
            <w:gridSpan w:val="2"/>
            <w:vAlign w:val="center"/>
          </w:tcPr>
          <w:p w:rsidR="007D20F7" w:rsidRPr="002F6E38" w:rsidRDefault="007D20F7" w:rsidP="007D20F7">
            <w:pPr>
              <w:pStyle w:val="ListParagraph"/>
              <w:numPr>
                <w:ilvl w:val="1"/>
                <w:numId w:val="2"/>
              </w:numPr>
              <w:ind w:left="810" w:hanging="450"/>
              <w:rPr>
                <w:sz w:val="21"/>
                <w:szCs w:val="21"/>
              </w:rPr>
            </w:pPr>
            <w:r w:rsidRPr="002F6E38">
              <w:rPr>
                <w:sz w:val="21"/>
                <w:szCs w:val="21"/>
              </w:rPr>
              <w:t>Supports for special populations</w:t>
            </w:r>
          </w:p>
        </w:tc>
        <w:tc>
          <w:tcPr>
            <w:tcW w:w="743" w:type="dxa"/>
            <w:vAlign w:val="center"/>
          </w:tcPr>
          <w:p w:rsidR="007D20F7" w:rsidRPr="002F6E38" w:rsidRDefault="007D20F7" w:rsidP="00BB6063">
            <w:pPr>
              <w:jc w:val="center"/>
              <w:rPr>
                <w:sz w:val="21"/>
                <w:szCs w:val="21"/>
              </w:rPr>
            </w:pPr>
          </w:p>
        </w:tc>
        <w:tc>
          <w:tcPr>
            <w:tcW w:w="737" w:type="dxa"/>
            <w:vAlign w:val="center"/>
          </w:tcPr>
          <w:p w:rsidR="007D20F7" w:rsidRPr="002F6E38" w:rsidRDefault="00C15026" w:rsidP="00BB6063">
            <w:pPr>
              <w:jc w:val="center"/>
              <w:rPr>
                <w:sz w:val="21"/>
                <w:szCs w:val="21"/>
              </w:rPr>
            </w:pPr>
            <w:r>
              <w:rPr>
                <w:sz w:val="21"/>
                <w:szCs w:val="21"/>
              </w:rPr>
              <w:t>x</w:t>
            </w:r>
          </w:p>
        </w:tc>
        <w:tc>
          <w:tcPr>
            <w:tcW w:w="749" w:type="dxa"/>
            <w:vAlign w:val="center"/>
          </w:tcPr>
          <w:p w:rsidR="007D20F7" w:rsidRPr="002F6E38" w:rsidRDefault="007D20F7" w:rsidP="00BB6063">
            <w:pPr>
              <w:jc w:val="center"/>
              <w:rPr>
                <w:sz w:val="21"/>
                <w:szCs w:val="21"/>
              </w:rPr>
            </w:pPr>
          </w:p>
        </w:tc>
        <w:tc>
          <w:tcPr>
            <w:tcW w:w="737" w:type="dxa"/>
            <w:vAlign w:val="center"/>
          </w:tcPr>
          <w:p w:rsidR="007D20F7" w:rsidRPr="002F6E38" w:rsidRDefault="007D20F7" w:rsidP="00BB6063">
            <w:pPr>
              <w:jc w:val="center"/>
              <w:rPr>
                <w:sz w:val="21"/>
                <w:szCs w:val="21"/>
              </w:rPr>
            </w:pPr>
          </w:p>
        </w:tc>
      </w:tr>
      <w:tr w:rsidR="007D20F7" w:rsidRPr="002F6E38" w:rsidTr="009249D3">
        <w:trPr>
          <w:trHeight w:val="365"/>
        </w:trPr>
        <w:tc>
          <w:tcPr>
            <w:tcW w:w="5061" w:type="dxa"/>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Strengths:</w:t>
            </w:r>
          </w:p>
        </w:tc>
        <w:tc>
          <w:tcPr>
            <w:tcW w:w="5235" w:type="dxa"/>
            <w:gridSpan w:val="5"/>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Growth Areas:</w:t>
            </w:r>
          </w:p>
        </w:tc>
      </w:tr>
      <w:tr w:rsidR="007D20F7" w:rsidRPr="002F6E38" w:rsidTr="00BB6063">
        <w:tc>
          <w:tcPr>
            <w:tcW w:w="5061" w:type="dxa"/>
          </w:tcPr>
          <w:p w:rsidR="009249D3" w:rsidRDefault="009249D3" w:rsidP="009249D3">
            <w:pPr>
              <w:rPr>
                <w:sz w:val="21"/>
                <w:szCs w:val="21"/>
              </w:rPr>
            </w:pPr>
            <w:r>
              <w:rPr>
                <w:sz w:val="21"/>
                <w:szCs w:val="21"/>
              </w:rPr>
              <w:t>2.1 Academic R</w:t>
            </w:r>
            <w:r w:rsidRPr="002F6E38">
              <w:rPr>
                <w:sz w:val="21"/>
                <w:szCs w:val="21"/>
              </w:rPr>
              <w:t>igor</w:t>
            </w:r>
          </w:p>
          <w:p w:rsidR="007D20F7" w:rsidRPr="00372D53" w:rsidRDefault="00955CA9" w:rsidP="009249D3">
            <w:pPr>
              <w:rPr>
                <w:sz w:val="21"/>
                <w:szCs w:val="21"/>
              </w:rPr>
            </w:pPr>
            <w:r>
              <w:rPr>
                <w:sz w:val="21"/>
                <w:szCs w:val="21"/>
              </w:rPr>
              <w:t>Higher order questioning is currently a focus of improved instructional practice, and staff have been provided with professional development and feedback, after classroom observations.</w:t>
            </w:r>
          </w:p>
        </w:tc>
        <w:tc>
          <w:tcPr>
            <w:tcW w:w="5235" w:type="dxa"/>
            <w:gridSpan w:val="5"/>
          </w:tcPr>
          <w:p w:rsidR="009249D3" w:rsidRDefault="009249D3" w:rsidP="009249D3">
            <w:pPr>
              <w:rPr>
                <w:sz w:val="21"/>
                <w:szCs w:val="21"/>
              </w:rPr>
            </w:pPr>
            <w:r>
              <w:rPr>
                <w:sz w:val="21"/>
                <w:szCs w:val="21"/>
              </w:rPr>
              <w:t>2.1 Academic R</w:t>
            </w:r>
            <w:r w:rsidRPr="002F6E38">
              <w:rPr>
                <w:sz w:val="21"/>
                <w:szCs w:val="21"/>
              </w:rPr>
              <w:t>igor</w:t>
            </w:r>
          </w:p>
          <w:p w:rsidR="009249D3" w:rsidRDefault="0036108E" w:rsidP="009249D3">
            <w:pPr>
              <w:rPr>
                <w:sz w:val="21"/>
                <w:szCs w:val="21"/>
              </w:rPr>
            </w:pPr>
            <w:r>
              <w:rPr>
                <w:sz w:val="21"/>
                <w:szCs w:val="21"/>
              </w:rPr>
              <w:t xml:space="preserve">During classroom walkthroughs there was variable evidence of rigorous instruction and authentic student work. Most classroom observed, students were completing worksheets in pairs.  </w:t>
            </w: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7D20F7" w:rsidRDefault="007D20F7" w:rsidP="00BB6063">
            <w:pPr>
              <w:rPr>
                <w:sz w:val="21"/>
                <w:szCs w:val="21"/>
              </w:rPr>
            </w:pPr>
          </w:p>
          <w:p w:rsidR="007D20F7" w:rsidRPr="00372D53" w:rsidRDefault="007D20F7" w:rsidP="009249D3">
            <w:pPr>
              <w:pStyle w:val="ListParagraph"/>
              <w:ind w:left="360"/>
              <w:rPr>
                <w:sz w:val="21"/>
                <w:szCs w:val="21"/>
              </w:rPr>
            </w:pPr>
          </w:p>
        </w:tc>
      </w:tr>
      <w:tr w:rsidR="009249D3" w:rsidRPr="002F6E38" w:rsidTr="00BB6063">
        <w:tc>
          <w:tcPr>
            <w:tcW w:w="5061" w:type="dxa"/>
          </w:tcPr>
          <w:p w:rsidR="009249D3" w:rsidRDefault="009249D3" w:rsidP="009249D3">
            <w:pPr>
              <w:rPr>
                <w:sz w:val="21"/>
                <w:szCs w:val="21"/>
              </w:rPr>
            </w:pPr>
            <w:r>
              <w:rPr>
                <w:sz w:val="21"/>
                <w:szCs w:val="21"/>
              </w:rPr>
              <w:t>2.2.Student E</w:t>
            </w:r>
            <w:r w:rsidRPr="009249D3">
              <w:rPr>
                <w:sz w:val="21"/>
                <w:szCs w:val="21"/>
              </w:rPr>
              <w:t>ngagement</w:t>
            </w:r>
          </w:p>
          <w:p w:rsidR="00C000CE" w:rsidRDefault="00C000CE" w:rsidP="009249D3">
            <w:pPr>
              <w:rPr>
                <w:sz w:val="21"/>
                <w:szCs w:val="21"/>
              </w:rPr>
            </w:pPr>
          </w:p>
          <w:p w:rsidR="00C000CE" w:rsidRDefault="005F49D8" w:rsidP="009249D3">
            <w:pPr>
              <w:rPr>
                <w:sz w:val="21"/>
                <w:szCs w:val="21"/>
              </w:rPr>
            </w:pPr>
            <w:r>
              <w:rPr>
                <w:sz w:val="21"/>
                <w:szCs w:val="21"/>
              </w:rPr>
              <w:t>During their respective focus groups, students and</w:t>
            </w:r>
            <w:r w:rsidR="00161BA5">
              <w:rPr>
                <w:sz w:val="21"/>
                <w:szCs w:val="21"/>
              </w:rPr>
              <w:t xml:space="preserve"> parents mentioned the various </w:t>
            </w:r>
            <w:r>
              <w:rPr>
                <w:sz w:val="21"/>
                <w:szCs w:val="21"/>
              </w:rPr>
              <w:t>before and after school programs and activities that are available. Students spoke enthusiastically abou</w:t>
            </w:r>
            <w:r w:rsidR="006F1E4B">
              <w:rPr>
                <w:sz w:val="21"/>
                <w:szCs w:val="21"/>
              </w:rPr>
              <w:t>t the play The Wiz which</w:t>
            </w:r>
            <w:r w:rsidR="00C9015A">
              <w:rPr>
                <w:sz w:val="21"/>
                <w:szCs w:val="21"/>
              </w:rPr>
              <w:t xml:space="preserve"> will</w:t>
            </w:r>
            <w:r w:rsidR="006F1E4B">
              <w:rPr>
                <w:sz w:val="21"/>
                <w:szCs w:val="21"/>
              </w:rPr>
              <w:t xml:space="preserve"> be performed in April. </w:t>
            </w: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tc>
        <w:tc>
          <w:tcPr>
            <w:tcW w:w="5235" w:type="dxa"/>
            <w:gridSpan w:val="5"/>
          </w:tcPr>
          <w:p w:rsidR="009249D3" w:rsidRDefault="009249D3" w:rsidP="009249D3">
            <w:pPr>
              <w:rPr>
                <w:sz w:val="21"/>
                <w:szCs w:val="21"/>
              </w:rPr>
            </w:pPr>
            <w:r>
              <w:rPr>
                <w:sz w:val="21"/>
                <w:szCs w:val="21"/>
              </w:rPr>
              <w:t>2.2.Student E</w:t>
            </w:r>
            <w:r w:rsidRPr="009249D3">
              <w:rPr>
                <w:sz w:val="21"/>
                <w:szCs w:val="21"/>
              </w:rPr>
              <w:t>ngagement</w:t>
            </w:r>
          </w:p>
          <w:p w:rsidR="009249D3" w:rsidRDefault="00955CA9" w:rsidP="009249D3">
            <w:pPr>
              <w:rPr>
                <w:sz w:val="21"/>
                <w:szCs w:val="21"/>
              </w:rPr>
            </w:pPr>
            <w:r>
              <w:rPr>
                <w:sz w:val="21"/>
                <w:szCs w:val="21"/>
              </w:rPr>
              <w:t>During classroom walkthroughs, in some classrooms, stud</w:t>
            </w:r>
            <w:r w:rsidR="0036108E">
              <w:rPr>
                <w:sz w:val="21"/>
                <w:szCs w:val="21"/>
              </w:rPr>
              <w:t>ents were reading and working together in pairs or threes. Off</w:t>
            </w:r>
            <w:r w:rsidR="00161BA5">
              <w:rPr>
                <w:sz w:val="21"/>
                <w:szCs w:val="21"/>
              </w:rPr>
              <w:t xml:space="preserve"> task behavior was noted in classrooms, with minimal teacher circulation.</w:t>
            </w: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tc>
      </w:tr>
      <w:tr w:rsidR="009249D3" w:rsidRPr="002F6E38" w:rsidTr="00BB6063">
        <w:tc>
          <w:tcPr>
            <w:tcW w:w="5061" w:type="dxa"/>
          </w:tcPr>
          <w:p w:rsidR="009249D3" w:rsidRDefault="009249D3" w:rsidP="009249D3">
            <w:pPr>
              <w:rPr>
                <w:sz w:val="21"/>
                <w:szCs w:val="21"/>
              </w:rPr>
            </w:pPr>
            <w:r>
              <w:rPr>
                <w:sz w:val="21"/>
                <w:szCs w:val="21"/>
              </w:rPr>
              <w:t>2.3.Supports for Special P</w:t>
            </w:r>
            <w:r w:rsidRPr="009249D3">
              <w:rPr>
                <w:sz w:val="21"/>
                <w:szCs w:val="21"/>
              </w:rPr>
              <w:t>opulations</w:t>
            </w:r>
          </w:p>
          <w:p w:rsidR="009249D3" w:rsidRDefault="009249D3" w:rsidP="009249D3">
            <w:pPr>
              <w:rPr>
                <w:sz w:val="21"/>
                <w:szCs w:val="21"/>
              </w:rPr>
            </w:pPr>
          </w:p>
          <w:p w:rsidR="009D3A73" w:rsidRDefault="00197085" w:rsidP="009D3A73">
            <w:pPr>
              <w:rPr>
                <w:sz w:val="21"/>
                <w:szCs w:val="21"/>
              </w:rPr>
            </w:pPr>
            <w:r>
              <w:rPr>
                <w:sz w:val="21"/>
                <w:szCs w:val="21"/>
              </w:rPr>
              <w:t xml:space="preserve">The special education staff has been directed to provide more services to students in their regular classrooms.  </w:t>
            </w:r>
            <w:r w:rsidR="009D3A73">
              <w:rPr>
                <w:sz w:val="21"/>
                <w:szCs w:val="21"/>
              </w:rPr>
              <w:t>The school has a relatively small EL .population that are supported by a part time EL teacher.</w:t>
            </w: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p w:rsidR="00C000CE" w:rsidRDefault="00C000CE" w:rsidP="009249D3">
            <w:pPr>
              <w:rPr>
                <w:sz w:val="21"/>
                <w:szCs w:val="21"/>
              </w:rPr>
            </w:pPr>
          </w:p>
        </w:tc>
        <w:tc>
          <w:tcPr>
            <w:tcW w:w="5235" w:type="dxa"/>
            <w:gridSpan w:val="5"/>
          </w:tcPr>
          <w:p w:rsidR="009249D3" w:rsidRDefault="009249D3" w:rsidP="009249D3">
            <w:pPr>
              <w:rPr>
                <w:sz w:val="21"/>
                <w:szCs w:val="21"/>
              </w:rPr>
            </w:pPr>
            <w:r>
              <w:rPr>
                <w:sz w:val="21"/>
                <w:szCs w:val="21"/>
              </w:rPr>
              <w:t>2.3.Supports for Special P</w:t>
            </w:r>
            <w:r w:rsidRPr="009249D3">
              <w:rPr>
                <w:sz w:val="21"/>
                <w:szCs w:val="21"/>
              </w:rPr>
              <w:t>opulations</w:t>
            </w:r>
          </w:p>
          <w:p w:rsidR="009D3A73" w:rsidRDefault="009D3A73" w:rsidP="009D3A73">
            <w:pPr>
              <w:rPr>
                <w:sz w:val="21"/>
                <w:szCs w:val="21"/>
              </w:rPr>
            </w:pPr>
          </w:p>
          <w:p w:rsidR="009D3A73" w:rsidRDefault="009D3A73" w:rsidP="009D3A7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tc>
      </w:tr>
    </w:tbl>
    <w:p w:rsidR="007D20F7" w:rsidRPr="00D54345" w:rsidRDefault="007D20F7" w:rsidP="007D20F7">
      <w:pPr>
        <w:spacing w:after="0" w:line="240" w:lineRule="auto"/>
        <w:rPr>
          <w:sz w:val="2"/>
          <w:szCs w:val="2"/>
        </w:rPr>
      </w:pPr>
    </w:p>
    <w:tbl>
      <w:tblPr>
        <w:tblStyle w:val="TableGrid"/>
        <w:tblW w:w="0" w:type="auto"/>
        <w:tblLook w:val="04A0"/>
      </w:tblPr>
      <w:tblGrid>
        <w:gridCol w:w="4961"/>
        <w:gridCol w:w="2199"/>
        <w:gridCol w:w="729"/>
        <w:gridCol w:w="723"/>
        <w:gridCol w:w="735"/>
        <w:gridCol w:w="723"/>
      </w:tblGrid>
      <w:tr w:rsidR="007D20F7" w:rsidRPr="002F6E38" w:rsidTr="00C000CE">
        <w:trPr>
          <w:trHeight w:val="360"/>
        </w:trPr>
        <w:tc>
          <w:tcPr>
            <w:tcW w:w="10070" w:type="dxa"/>
            <w:gridSpan w:val="6"/>
            <w:shd w:val="clear" w:color="auto" w:fill="D9D9D9" w:themeFill="background1" w:themeFillShade="D9"/>
            <w:vAlign w:val="center"/>
          </w:tcPr>
          <w:p w:rsidR="007D20F7" w:rsidRPr="002F6E38" w:rsidRDefault="007D20F7" w:rsidP="00BB6063">
            <w:pPr>
              <w:rPr>
                <w:b/>
                <w:sz w:val="21"/>
                <w:szCs w:val="21"/>
              </w:rPr>
            </w:pPr>
            <w:r>
              <w:rPr>
                <w:b/>
                <w:sz w:val="21"/>
                <w:szCs w:val="21"/>
              </w:rPr>
              <w:t>Part III: Culture and Climate</w:t>
            </w:r>
          </w:p>
        </w:tc>
      </w:tr>
      <w:tr w:rsidR="007D20F7" w:rsidRPr="002F6E38" w:rsidTr="00C000CE">
        <w:trPr>
          <w:trHeight w:val="360"/>
        </w:trPr>
        <w:tc>
          <w:tcPr>
            <w:tcW w:w="7160" w:type="dxa"/>
            <w:gridSpan w:val="2"/>
            <w:vAlign w:val="center"/>
          </w:tcPr>
          <w:p w:rsidR="007D20F7" w:rsidRPr="002F6E38" w:rsidRDefault="007D20F7" w:rsidP="00BB6063">
            <w:pPr>
              <w:rPr>
                <w:b/>
                <w:sz w:val="21"/>
                <w:szCs w:val="21"/>
              </w:rPr>
            </w:pPr>
            <w:r w:rsidRPr="002F6E38">
              <w:rPr>
                <w:b/>
                <w:sz w:val="21"/>
                <w:szCs w:val="21"/>
              </w:rPr>
              <w:t>Indicator:</w:t>
            </w:r>
          </w:p>
        </w:tc>
        <w:tc>
          <w:tcPr>
            <w:tcW w:w="729" w:type="dxa"/>
            <w:shd w:val="clear" w:color="auto" w:fill="FF0000"/>
            <w:vAlign w:val="center"/>
          </w:tcPr>
          <w:p w:rsidR="007D20F7" w:rsidRPr="002F6E38" w:rsidRDefault="007D20F7" w:rsidP="00BB6063">
            <w:pPr>
              <w:jc w:val="center"/>
              <w:rPr>
                <w:sz w:val="21"/>
                <w:szCs w:val="21"/>
              </w:rPr>
            </w:pPr>
            <w:r w:rsidRPr="002F6E38">
              <w:rPr>
                <w:sz w:val="21"/>
                <w:szCs w:val="21"/>
              </w:rPr>
              <w:t>1</w:t>
            </w:r>
          </w:p>
        </w:tc>
        <w:tc>
          <w:tcPr>
            <w:tcW w:w="723" w:type="dxa"/>
            <w:shd w:val="clear" w:color="auto" w:fill="FFFF00"/>
            <w:vAlign w:val="center"/>
          </w:tcPr>
          <w:p w:rsidR="007D20F7" w:rsidRPr="002F6E38" w:rsidRDefault="007D20F7" w:rsidP="00BB6063">
            <w:pPr>
              <w:jc w:val="center"/>
              <w:rPr>
                <w:sz w:val="21"/>
                <w:szCs w:val="21"/>
              </w:rPr>
            </w:pPr>
            <w:r w:rsidRPr="002F6E38">
              <w:rPr>
                <w:sz w:val="21"/>
                <w:szCs w:val="21"/>
              </w:rPr>
              <w:t>2</w:t>
            </w:r>
          </w:p>
        </w:tc>
        <w:tc>
          <w:tcPr>
            <w:tcW w:w="735" w:type="dxa"/>
            <w:shd w:val="clear" w:color="auto" w:fill="00B050"/>
            <w:vAlign w:val="center"/>
          </w:tcPr>
          <w:p w:rsidR="007D20F7" w:rsidRPr="002F6E38" w:rsidRDefault="007D20F7" w:rsidP="00BB6063">
            <w:pPr>
              <w:jc w:val="center"/>
              <w:rPr>
                <w:sz w:val="21"/>
                <w:szCs w:val="21"/>
              </w:rPr>
            </w:pPr>
            <w:r w:rsidRPr="002F6E38">
              <w:rPr>
                <w:sz w:val="21"/>
                <w:szCs w:val="21"/>
              </w:rPr>
              <w:t>3</w:t>
            </w:r>
          </w:p>
        </w:tc>
        <w:tc>
          <w:tcPr>
            <w:tcW w:w="723" w:type="dxa"/>
            <w:shd w:val="clear" w:color="auto" w:fill="00B0F0"/>
            <w:vAlign w:val="center"/>
          </w:tcPr>
          <w:p w:rsidR="007D20F7" w:rsidRPr="002F6E38" w:rsidRDefault="007D20F7" w:rsidP="00BB6063">
            <w:pPr>
              <w:jc w:val="center"/>
              <w:rPr>
                <w:sz w:val="21"/>
                <w:szCs w:val="21"/>
              </w:rPr>
            </w:pPr>
            <w:r w:rsidRPr="002F6E38">
              <w:rPr>
                <w:sz w:val="21"/>
                <w:szCs w:val="21"/>
              </w:rPr>
              <w:t>4</w:t>
            </w:r>
          </w:p>
        </w:tc>
      </w:tr>
      <w:tr w:rsidR="007D20F7" w:rsidRPr="002F6E38" w:rsidTr="00C000CE">
        <w:trPr>
          <w:trHeight w:val="360"/>
        </w:trPr>
        <w:tc>
          <w:tcPr>
            <w:tcW w:w="7160" w:type="dxa"/>
            <w:gridSpan w:val="2"/>
            <w:vAlign w:val="center"/>
          </w:tcPr>
          <w:p w:rsidR="007D20F7" w:rsidRPr="002F6E38" w:rsidRDefault="007D20F7" w:rsidP="007D20F7">
            <w:pPr>
              <w:pStyle w:val="ListParagraph"/>
              <w:numPr>
                <w:ilvl w:val="1"/>
                <w:numId w:val="3"/>
              </w:numPr>
              <w:ind w:left="810" w:hanging="450"/>
              <w:rPr>
                <w:sz w:val="21"/>
                <w:szCs w:val="21"/>
              </w:rPr>
            </w:pPr>
            <w:r w:rsidRPr="002F6E38">
              <w:rPr>
                <w:sz w:val="21"/>
                <w:szCs w:val="21"/>
              </w:rPr>
              <w:t>School environment</w:t>
            </w:r>
          </w:p>
        </w:tc>
        <w:tc>
          <w:tcPr>
            <w:tcW w:w="729" w:type="dxa"/>
            <w:vAlign w:val="center"/>
          </w:tcPr>
          <w:p w:rsidR="007D20F7" w:rsidRPr="002F6E38" w:rsidRDefault="007D20F7" w:rsidP="00BB6063">
            <w:pPr>
              <w:jc w:val="center"/>
              <w:rPr>
                <w:sz w:val="21"/>
                <w:szCs w:val="21"/>
              </w:rPr>
            </w:pPr>
          </w:p>
        </w:tc>
        <w:tc>
          <w:tcPr>
            <w:tcW w:w="723" w:type="dxa"/>
            <w:vAlign w:val="center"/>
          </w:tcPr>
          <w:p w:rsidR="007D20F7" w:rsidRPr="002F6E38" w:rsidRDefault="007D20F7" w:rsidP="00BB6063">
            <w:pPr>
              <w:jc w:val="center"/>
              <w:rPr>
                <w:sz w:val="21"/>
                <w:szCs w:val="21"/>
              </w:rPr>
            </w:pPr>
          </w:p>
        </w:tc>
        <w:tc>
          <w:tcPr>
            <w:tcW w:w="735" w:type="dxa"/>
            <w:vAlign w:val="center"/>
          </w:tcPr>
          <w:p w:rsidR="007D20F7" w:rsidRPr="002F6E38" w:rsidRDefault="007D20F7" w:rsidP="00BB6063">
            <w:pPr>
              <w:jc w:val="center"/>
              <w:rPr>
                <w:sz w:val="21"/>
                <w:szCs w:val="21"/>
              </w:rPr>
            </w:pPr>
          </w:p>
        </w:tc>
        <w:tc>
          <w:tcPr>
            <w:tcW w:w="723" w:type="dxa"/>
            <w:vAlign w:val="center"/>
          </w:tcPr>
          <w:p w:rsidR="007D20F7" w:rsidRPr="002F6E38" w:rsidRDefault="00C15026" w:rsidP="00BB6063">
            <w:pPr>
              <w:jc w:val="center"/>
              <w:rPr>
                <w:sz w:val="21"/>
                <w:szCs w:val="21"/>
              </w:rPr>
            </w:pPr>
            <w:r>
              <w:rPr>
                <w:sz w:val="21"/>
                <w:szCs w:val="21"/>
              </w:rPr>
              <w:t>x</w:t>
            </w:r>
          </w:p>
        </w:tc>
      </w:tr>
      <w:tr w:rsidR="007D20F7" w:rsidRPr="002F6E38" w:rsidTr="00C000CE">
        <w:trPr>
          <w:trHeight w:val="360"/>
        </w:trPr>
        <w:tc>
          <w:tcPr>
            <w:tcW w:w="7160" w:type="dxa"/>
            <w:gridSpan w:val="2"/>
            <w:vAlign w:val="center"/>
          </w:tcPr>
          <w:p w:rsidR="007D20F7" w:rsidRPr="002F6E38" w:rsidRDefault="007D20F7" w:rsidP="007D20F7">
            <w:pPr>
              <w:pStyle w:val="ListParagraph"/>
              <w:numPr>
                <w:ilvl w:val="1"/>
                <w:numId w:val="3"/>
              </w:numPr>
              <w:ind w:left="810" w:hanging="450"/>
              <w:rPr>
                <w:sz w:val="21"/>
                <w:szCs w:val="21"/>
              </w:rPr>
            </w:pPr>
            <w:r w:rsidRPr="002F6E38">
              <w:rPr>
                <w:sz w:val="21"/>
                <w:szCs w:val="21"/>
              </w:rPr>
              <w:t>Student attendance</w:t>
            </w:r>
          </w:p>
        </w:tc>
        <w:tc>
          <w:tcPr>
            <w:tcW w:w="729" w:type="dxa"/>
            <w:vAlign w:val="center"/>
          </w:tcPr>
          <w:p w:rsidR="007D20F7" w:rsidRPr="002F6E38" w:rsidRDefault="007D20F7" w:rsidP="00BB6063">
            <w:pPr>
              <w:jc w:val="center"/>
              <w:rPr>
                <w:sz w:val="21"/>
                <w:szCs w:val="21"/>
              </w:rPr>
            </w:pPr>
          </w:p>
        </w:tc>
        <w:tc>
          <w:tcPr>
            <w:tcW w:w="723" w:type="dxa"/>
            <w:vAlign w:val="center"/>
          </w:tcPr>
          <w:p w:rsidR="007D20F7" w:rsidRPr="002F6E38" w:rsidRDefault="00C15026" w:rsidP="00BB6063">
            <w:pPr>
              <w:jc w:val="center"/>
              <w:rPr>
                <w:sz w:val="21"/>
                <w:szCs w:val="21"/>
              </w:rPr>
            </w:pPr>
            <w:r>
              <w:rPr>
                <w:sz w:val="21"/>
                <w:szCs w:val="21"/>
              </w:rPr>
              <w:t>x</w:t>
            </w:r>
          </w:p>
        </w:tc>
        <w:tc>
          <w:tcPr>
            <w:tcW w:w="735" w:type="dxa"/>
            <w:vAlign w:val="center"/>
          </w:tcPr>
          <w:p w:rsidR="007D20F7" w:rsidRPr="002F6E38" w:rsidRDefault="007D20F7" w:rsidP="00BB6063">
            <w:pPr>
              <w:jc w:val="center"/>
              <w:rPr>
                <w:sz w:val="21"/>
                <w:szCs w:val="21"/>
              </w:rPr>
            </w:pPr>
          </w:p>
        </w:tc>
        <w:tc>
          <w:tcPr>
            <w:tcW w:w="723" w:type="dxa"/>
            <w:vAlign w:val="center"/>
          </w:tcPr>
          <w:p w:rsidR="007D20F7" w:rsidRPr="002F6E38" w:rsidRDefault="007D20F7" w:rsidP="00BB6063">
            <w:pPr>
              <w:jc w:val="center"/>
              <w:rPr>
                <w:sz w:val="21"/>
                <w:szCs w:val="21"/>
              </w:rPr>
            </w:pPr>
          </w:p>
        </w:tc>
      </w:tr>
      <w:tr w:rsidR="007D20F7" w:rsidRPr="002F6E38" w:rsidTr="00C000CE">
        <w:trPr>
          <w:trHeight w:val="360"/>
        </w:trPr>
        <w:tc>
          <w:tcPr>
            <w:tcW w:w="7160" w:type="dxa"/>
            <w:gridSpan w:val="2"/>
            <w:vAlign w:val="center"/>
          </w:tcPr>
          <w:p w:rsidR="007D20F7" w:rsidRPr="002F6E38" w:rsidRDefault="007D20F7" w:rsidP="007D20F7">
            <w:pPr>
              <w:pStyle w:val="ListParagraph"/>
              <w:numPr>
                <w:ilvl w:val="1"/>
                <w:numId w:val="3"/>
              </w:numPr>
              <w:ind w:left="810" w:hanging="450"/>
              <w:rPr>
                <w:sz w:val="21"/>
                <w:szCs w:val="21"/>
              </w:rPr>
            </w:pPr>
            <w:r w:rsidRPr="002F6E38">
              <w:rPr>
                <w:sz w:val="21"/>
                <w:szCs w:val="21"/>
              </w:rPr>
              <w:t xml:space="preserve">Student behavior </w:t>
            </w:r>
          </w:p>
        </w:tc>
        <w:tc>
          <w:tcPr>
            <w:tcW w:w="729" w:type="dxa"/>
            <w:vAlign w:val="center"/>
          </w:tcPr>
          <w:p w:rsidR="007D20F7" w:rsidRPr="002F6E38" w:rsidRDefault="007D20F7" w:rsidP="00BB6063">
            <w:pPr>
              <w:jc w:val="center"/>
              <w:rPr>
                <w:sz w:val="21"/>
                <w:szCs w:val="21"/>
              </w:rPr>
            </w:pPr>
          </w:p>
        </w:tc>
        <w:tc>
          <w:tcPr>
            <w:tcW w:w="723" w:type="dxa"/>
            <w:vAlign w:val="center"/>
          </w:tcPr>
          <w:p w:rsidR="007D20F7" w:rsidRPr="002F6E38" w:rsidRDefault="007D20F7" w:rsidP="00BB6063">
            <w:pPr>
              <w:jc w:val="center"/>
              <w:rPr>
                <w:sz w:val="21"/>
                <w:szCs w:val="21"/>
              </w:rPr>
            </w:pPr>
          </w:p>
        </w:tc>
        <w:tc>
          <w:tcPr>
            <w:tcW w:w="735" w:type="dxa"/>
            <w:vAlign w:val="center"/>
          </w:tcPr>
          <w:p w:rsidR="007D20F7" w:rsidRPr="002F6E38" w:rsidRDefault="00C15026" w:rsidP="00BB6063">
            <w:pPr>
              <w:jc w:val="center"/>
              <w:rPr>
                <w:sz w:val="21"/>
                <w:szCs w:val="21"/>
              </w:rPr>
            </w:pPr>
            <w:r>
              <w:rPr>
                <w:sz w:val="21"/>
                <w:szCs w:val="21"/>
              </w:rPr>
              <w:t>x</w:t>
            </w:r>
          </w:p>
        </w:tc>
        <w:tc>
          <w:tcPr>
            <w:tcW w:w="723" w:type="dxa"/>
            <w:vAlign w:val="center"/>
          </w:tcPr>
          <w:p w:rsidR="007D20F7" w:rsidRPr="002F6E38" w:rsidRDefault="007D20F7" w:rsidP="00BB6063">
            <w:pPr>
              <w:jc w:val="center"/>
              <w:rPr>
                <w:sz w:val="21"/>
                <w:szCs w:val="21"/>
              </w:rPr>
            </w:pPr>
          </w:p>
        </w:tc>
      </w:tr>
      <w:tr w:rsidR="007D20F7" w:rsidRPr="002F6E38" w:rsidTr="00C000CE">
        <w:trPr>
          <w:trHeight w:val="360"/>
        </w:trPr>
        <w:tc>
          <w:tcPr>
            <w:tcW w:w="7160" w:type="dxa"/>
            <w:gridSpan w:val="2"/>
            <w:vAlign w:val="center"/>
          </w:tcPr>
          <w:p w:rsidR="007D20F7" w:rsidRPr="002F6E38" w:rsidRDefault="007D20F7" w:rsidP="007D20F7">
            <w:pPr>
              <w:pStyle w:val="ListParagraph"/>
              <w:numPr>
                <w:ilvl w:val="1"/>
                <w:numId w:val="3"/>
              </w:numPr>
              <w:ind w:left="810" w:hanging="450"/>
              <w:rPr>
                <w:sz w:val="21"/>
                <w:szCs w:val="21"/>
              </w:rPr>
            </w:pPr>
            <w:r w:rsidRPr="002F6E38">
              <w:rPr>
                <w:sz w:val="21"/>
                <w:szCs w:val="21"/>
              </w:rPr>
              <w:t xml:space="preserve">Family </w:t>
            </w:r>
            <w:r>
              <w:rPr>
                <w:sz w:val="21"/>
                <w:szCs w:val="21"/>
              </w:rPr>
              <w:t xml:space="preserve">and community </w:t>
            </w:r>
            <w:r w:rsidRPr="002F6E38">
              <w:rPr>
                <w:sz w:val="21"/>
                <w:szCs w:val="21"/>
              </w:rPr>
              <w:t>engagement</w:t>
            </w:r>
          </w:p>
        </w:tc>
        <w:tc>
          <w:tcPr>
            <w:tcW w:w="729" w:type="dxa"/>
            <w:vAlign w:val="center"/>
          </w:tcPr>
          <w:p w:rsidR="007D20F7" w:rsidRPr="002F6E38" w:rsidRDefault="007D20F7" w:rsidP="00BB6063">
            <w:pPr>
              <w:jc w:val="center"/>
              <w:rPr>
                <w:sz w:val="21"/>
                <w:szCs w:val="21"/>
              </w:rPr>
            </w:pPr>
          </w:p>
        </w:tc>
        <w:tc>
          <w:tcPr>
            <w:tcW w:w="723" w:type="dxa"/>
            <w:vAlign w:val="center"/>
          </w:tcPr>
          <w:p w:rsidR="007D20F7" w:rsidRPr="002F6E38" w:rsidRDefault="007D20F7" w:rsidP="00BB6063">
            <w:pPr>
              <w:jc w:val="center"/>
              <w:rPr>
                <w:sz w:val="21"/>
                <w:szCs w:val="21"/>
              </w:rPr>
            </w:pPr>
          </w:p>
        </w:tc>
        <w:tc>
          <w:tcPr>
            <w:tcW w:w="735" w:type="dxa"/>
            <w:vAlign w:val="center"/>
          </w:tcPr>
          <w:p w:rsidR="007D20F7" w:rsidRPr="002F6E38" w:rsidRDefault="007D20F7" w:rsidP="00BB6063">
            <w:pPr>
              <w:jc w:val="center"/>
              <w:rPr>
                <w:sz w:val="21"/>
                <w:szCs w:val="21"/>
              </w:rPr>
            </w:pPr>
          </w:p>
        </w:tc>
        <w:tc>
          <w:tcPr>
            <w:tcW w:w="723" w:type="dxa"/>
            <w:vAlign w:val="center"/>
          </w:tcPr>
          <w:p w:rsidR="007D20F7" w:rsidRPr="002F6E38" w:rsidRDefault="00C15026" w:rsidP="00BB6063">
            <w:pPr>
              <w:jc w:val="center"/>
              <w:rPr>
                <w:sz w:val="21"/>
                <w:szCs w:val="21"/>
              </w:rPr>
            </w:pPr>
            <w:r>
              <w:rPr>
                <w:sz w:val="21"/>
                <w:szCs w:val="21"/>
              </w:rPr>
              <w:t>x</w:t>
            </w:r>
          </w:p>
        </w:tc>
      </w:tr>
      <w:tr w:rsidR="007D20F7" w:rsidRPr="002F6E38" w:rsidTr="00C000CE">
        <w:trPr>
          <w:trHeight w:val="360"/>
        </w:trPr>
        <w:tc>
          <w:tcPr>
            <w:tcW w:w="4961" w:type="dxa"/>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Strengths:</w:t>
            </w:r>
          </w:p>
        </w:tc>
        <w:tc>
          <w:tcPr>
            <w:tcW w:w="5109" w:type="dxa"/>
            <w:gridSpan w:val="5"/>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Growth Areas:</w:t>
            </w:r>
          </w:p>
        </w:tc>
      </w:tr>
      <w:tr w:rsidR="007D20F7" w:rsidRPr="002F6E38" w:rsidTr="00C000CE">
        <w:tc>
          <w:tcPr>
            <w:tcW w:w="4961" w:type="dxa"/>
          </w:tcPr>
          <w:p w:rsidR="007D20F7" w:rsidRDefault="009249D3" w:rsidP="00BB6063">
            <w:pPr>
              <w:rPr>
                <w:sz w:val="21"/>
                <w:szCs w:val="21"/>
              </w:rPr>
            </w:pPr>
            <w:r>
              <w:rPr>
                <w:sz w:val="21"/>
                <w:szCs w:val="21"/>
              </w:rPr>
              <w:t>3.1.School E</w:t>
            </w:r>
            <w:r w:rsidRPr="009249D3">
              <w:rPr>
                <w:sz w:val="21"/>
                <w:szCs w:val="21"/>
              </w:rPr>
              <w:t>nvironment</w:t>
            </w:r>
          </w:p>
          <w:p w:rsidR="009249D3" w:rsidRDefault="00955CA9" w:rsidP="00BB6063">
            <w:pPr>
              <w:rPr>
                <w:sz w:val="21"/>
                <w:szCs w:val="21"/>
              </w:rPr>
            </w:pPr>
            <w:r>
              <w:rPr>
                <w:sz w:val="21"/>
                <w:szCs w:val="21"/>
              </w:rPr>
              <w:t>The school’s warm and welcoming environment is evident when entering the front door.  Students are greeted each morning by a line of staff, including the Principal, who are waiting to provide greetings, smiles, hugs, and words of improvement to start the day. Photos of students, staff, and family members adorn the walls.  Classrooms contain bright, bulletin boards that are changed regularly.</w:t>
            </w:r>
            <w:r w:rsidR="00F83C6C">
              <w:rPr>
                <w:sz w:val="21"/>
                <w:szCs w:val="21"/>
              </w:rPr>
              <w:t xml:space="preserve"> </w:t>
            </w:r>
          </w:p>
          <w:p w:rsidR="009249D3" w:rsidRDefault="009249D3" w:rsidP="00BB6063">
            <w:pPr>
              <w:rPr>
                <w:sz w:val="21"/>
                <w:szCs w:val="21"/>
              </w:rPr>
            </w:pPr>
          </w:p>
          <w:p w:rsidR="009249D3" w:rsidRDefault="009249D3" w:rsidP="00BB6063">
            <w:pPr>
              <w:rPr>
                <w:sz w:val="21"/>
                <w:szCs w:val="21"/>
              </w:rPr>
            </w:pPr>
          </w:p>
          <w:p w:rsidR="00C000CE" w:rsidRDefault="00C000CE" w:rsidP="00BB6063">
            <w:pPr>
              <w:rPr>
                <w:sz w:val="21"/>
                <w:szCs w:val="21"/>
              </w:rPr>
            </w:pPr>
          </w:p>
          <w:p w:rsidR="00C000CE" w:rsidRDefault="00C000CE"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Pr="00372D53" w:rsidRDefault="009249D3" w:rsidP="00BB6063">
            <w:pPr>
              <w:rPr>
                <w:sz w:val="21"/>
                <w:szCs w:val="21"/>
              </w:rPr>
            </w:pPr>
          </w:p>
        </w:tc>
        <w:tc>
          <w:tcPr>
            <w:tcW w:w="5109" w:type="dxa"/>
            <w:gridSpan w:val="5"/>
          </w:tcPr>
          <w:p w:rsidR="007D20F7" w:rsidRDefault="009249D3" w:rsidP="00BB6063">
            <w:pPr>
              <w:rPr>
                <w:sz w:val="21"/>
                <w:szCs w:val="21"/>
              </w:rPr>
            </w:pPr>
            <w:r>
              <w:rPr>
                <w:sz w:val="21"/>
                <w:szCs w:val="21"/>
              </w:rPr>
              <w:t>3.1.School E</w:t>
            </w:r>
            <w:r w:rsidRPr="009249D3">
              <w:rPr>
                <w:sz w:val="21"/>
                <w:szCs w:val="21"/>
              </w:rPr>
              <w:t>nvironment</w:t>
            </w:r>
          </w:p>
          <w:p w:rsidR="00F83C6C" w:rsidRPr="00372D53" w:rsidRDefault="00F83C6C" w:rsidP="00BB6063">
            <w:pPr>
              <w:rPr>
                <w:sz w:val="21"/>
                <w:szCs w:val="21"/>
              </w:rPr>
            </w:pPr>
            <w:r>
              <w:rPr>
                <w:sz w:val="21"/>
                <w:szCs w:val="21"/>
              </w:rPr>
              <w:t>Improve</w:t>
            </w:r>
            <w:r w:rsidR="00161BA5">
              <w:rPr>
                <w:sz w:val="21"/>
                <w:szCs w:val="21"/>
              </w:rPr>
              <w:t>d</w:t>
            </w:r>
            <w:r>
              <w:rPr>
                <w:sz w:val="21"/>
                <w:szCs w:val="21"/>
              </w:rPr>
              <w:t xml:space="preserve"> quality of student work that is displayed, not just worksheets.</w:t>
            </w:r>
          </w:p>
        </w:tc>
      </w:tr>
      <w:tr w:rsidR="009249D3" w:rsidRPr="002F6E38" w:rsidTr="00C000CE">
        <w:tc>
          <w:tcPr>
            <w:tcW w:w="4961" w:type="dxa"/>
          </w:tcPr>
          <w:p w:rsidR="009249D3" w:rsidRDefault="009249D3" w:rsidP="00BB6063">
            <w:pPr>
              <w:rPr>
                <w:sz w:val="21"/>
                <w:szCs w:val="21"/>
              </w:rPr>
            </w:pPr>
            <w:r>
              <w:rPr>
                <w:sz w:val="21"/>
                <w:szCs w:val="21"/>
              </w:rPr>
              <w:t>3.2.Student A</w:t>
            </w:r>
            <w:r w:rsidRPr="009249D3">
              <w:rPr>
                <w:sz w:val="21"/>
                <w:szCs w:val="21"/>
              </w:rPr>
              <w:t>ttendance</w:t>
            </w:r>
          </w:p>
          <w:p w:rsidR="00C000CE" w:rsidRPr="00280946" w:rsidRDefault="00F83C6C" w:rsidP="00BB6063">
            <w:pPr>
              <w:rPr>
                <w:sz w:val="21"/>
                <w:szCs w:val="21"/>
              </w:rPr>
            </w:pPr>
            <w:r>
              <w:rPr>
                <w:sz w:val="21"/>
                <w:szCs w:val="21"/>
              </w:rPr>
              <w:t>Student a</w:t>
            </w:r>
            <w:r w:rsidR="00F93193">
              <w:rPr>
                <w:sz w:val="21"/>
                <w:szCs w:val="21"/>
              </w:rPr>
              <w:t>ttendance continues to improve, while chronic ab</w:t>
            </w:r>
            <w:r w:rsidR="00280946">
              <w:rPr>
                <w:sz w:val="21"/>
                <w:szCs w:val="21"/>
              </w:rPr>
              <w:t xml:space="preserve">senteeism decreased in Q2 from </w:t>
            </w:r>
            <w:r w:rsidR="00F93193">
              <w:rPr>
                <w:sz w:val="21"/>
                <w:szCs w:val="21"/>
              </w:rPr>
              <w:t>_</w:t>
            </w:r>
            <w:r w:rsidR="00C9015A">
              <w:rPr>
                <w:sz w:val="21"/>
                <w:szCs w:val="21"/>
              </w:rPr>
              <w:t>29%</w:t>
            </w:r>
            <w:r w:rsidR="00280946">
              <w:rPr>
                <w:sz w:val="21"/>
                <w:szCs w:val="21"/>
              </w:rPr>
              <w:t xml:space="preserve"> last year</w:t>
            </w:r>
            <w:r w:rsidR="00F93193">
              <w:rPr>
                <w:sz w:val="21"/>
                <w:szCs w:val="21"/>
              </w:rPr>
              <w:t xml:space="preserve"> to _</w:t>
            </w:r>
            <w:r w:rsidR="00280946">
              <w:rPr>
                <w:sz w:val="21"/>
                <w:szCs w:val="21"/>
              </w:rPr>
              <w:t xml:space="preserve">17.4 this year. </w:t>
            </w:r>
            <w:r w:rsidR="009D3A73" w:rsidRPr="009D3A73">
              <w:rPr>
                <w:sz w:val="21"/>
                <w:szCs w:val="21"/>
              </w:rPr>
              <w:t xml:space="preserve">During SOAR assemblies, the </w:t>
            </w:r>
            <w:r w:rsidR="00B67F69" w:rsidRPr="009D3A73">
              <w:rPr>
                <w:rFonts w:cs="Arial"/>
                <w:sz w:val="21"/>
                <w:szCs w:val="21"/>
              </w:rPr>
              <w:t>Principal acknowledge</w:t>
            </w:r>
            <w:r w:rsidR="009D3A73">
              <w:rPr>
                <w:rFonts w:cs="Arial"/>
                <w:sz w:val="21"/>
                <w:szCs w:val="21"/>
              </w:rPr>
              <w:t>s</w:t>
            </w:r>
            <w:r w:rsidR="00B67F69" w:rsidRPr="009D3A73">
              <w:rPr>
                <w:rFonts w:cs="Arial"/>
                <w:sz w:val="21"/>
                <w:szCs w:val="21"/>
              </w:rPr>
              <w:t xml:space="preserve"> the classroom with the highest average daily attendance for the preceding month</w:t>
            </w:r>
            <w:r w:rsidR="009D3A73">
              <w:rPr>
                <w:rFonts w:cs="Arial"/>
                <w:sz w:val="21"/>
                <w:szCs w:val="21"/>
              </w:rPr>
              <w:t xml:space="preserve">. </w:t>
            </w:r>
            <w:r w:rsidR="004C7327" w:rsidRPr="009D3A73">
              <w:rPr>
                <w:rFonts w:cs="Arial"/>
                <w:sz w:val="21"/>
                <w:szCs w:val="21"/>
              </w:rPr>
              <w:t>Leadership team monitors student enrollment, attendance, and chronic absenteeism on a monthly basis.</w:t>
            </w:r>
            <w:r w:rsidR="004C7327" w:rsidRPr="009D3A73">
              <w:rPr>
                <w:rFonts w:cs="Arial"/>
                <w:sz w:val="20"/>
                <w:szCs w:val="20"/>
              </w:rPr>
              <w:t xml:space="preserve"> </w:t>
            </w:r>
          </w:p>
          <w:p w:rsidR="00C000CE" w:rsidRDefault="00C000CE" w:rsidP="00BB6063">
            <w:pPr>
              <w:rPr>
                <w:sz w:val="21"/>
                <w:szCs w:val="21"/>
              </w:rPr>
            </w:pPr>
          </w:p>
          <w:p w:rsidR="00C000CE" w:rsidRDefault="00C000CE" w:rsidP="00BB6063">
            <w:pPr>
              <w:rPr>
                <w:sz w:val="21"/>
                <w:szCs w:val="21"/>
              </w:rPr>
            </w:pPr>
          </w:p>
          <w:p w:rsidR="00C000CE" w:rsidRDefault="00C000CE" w:rsidP="00BB6063">
            <w:pPr>
              <w:rPr>
                <w:sz w:val="21"/>
                <w:szCs w:val="21"/>
              </w:rPr>
            </w:pPr>
          </w:p>
          <w:p w:rsidR="00C000CE" w:rsidRDefault="00C000CE" w:rsidP="00BB6063">
            <w:pPr>
              <w:rPr>
                <w:sz w:val="21"/>
                <w:szCs w:val="21"/>
              </w:rPr>
            </w:pPr>
          </w:p>
          <w:p w:rsidR="00C000CE" w:rsidRDefault="00C000CE" w:rsidP="00BB6063">
            <w:pPr>
              <w:rPr>
                <w:sz w:val="21"/>
                <w:szCs w:val="21"/>
              </w:rPr>
            </w:pPr>
          </w:p>
          <w:p w:rsidR="00C000CE" w:rsidRDefault="00C000CE" w:rsidP="00BB6063">
            <w:pPr>
              <w:rPr>
                <w:sz w:val="21"/>
                <w:szCs w:val="21"/>
              </w:rPr>
            </w:pPr>
          </w:p>
          <w:p w:rsidR="00C000CE" w:rsidRPr="009249D3" w:rsidRDefault="00C000CE" w:rsidP="00BB6063">
            <w:pPr>
              <w:rPr>
                <w:sz w:val="21"/>
                <w:szCs w:val="21"/>
              </w:rPr>
            </w:pPr>
          </w:p>
        </w:tc>
        <w:tc>
          <w:tcPr>
            <w:tcW w:w="5109" w:type="dxa"/>
            <w:gridSpan w:val="5"/>
          </w:tcPr>
          <w:p w:rsidR="009249D3" w:rsidRDefault="009249D3" w:rsidP="00BB6063">
            <w:pPr>
              <w:rPr>
                <w:sz w:val="21"/>
                <w:szCs w:val="21"/>
              </w:rPr>
            </w:pPr>
            <w:r>
              <w:rPr>
                <w:sz w:val="21"/>
                <w:szCs w:val="21"/>
              </w:rPr>
              <w:t>3.2.Student A</w:t>
            </w:r>
            <w:r w:rsidRPr="009249D3">
              <w:rPr>
                <w:sz w:val="21"/>
                <w:szCs w:val="21"/>
              </w:rPr>
              <w:t>ttendance</w:t>
            </w:r>
          </w:p>
          <w:p w:rsidR="00F93193" w:rsidRDefault="00F93193" w:rsidP="00BB6063">
            <w:pPr>
              <w:rPr>
                <w:sz w:val="21"/>
                <w:szCs w:val="21"/>
              </w:rPr>
            </w:pPr>
            <w:r>
              <w:rPr>
                <w:sz w:val="21"/>
                <w:szCs w:val="21"/>
              </w:rPr>
              <w:t>Continue to “drill down” to focus on studen</w:t>
            </w:r>
            <w:r w:rsidR="00161BA5">
              <w:rPr>
                <w:sz w:val="21"/>
                <w:szCs w:val="21"/>
              </w:rPr>
              <w:t>ts who are chronically absent.</w:t>
            </w: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Default="009249D3" w:rsidP="00BB6063">
            <w:pPr>
              <w:rPr>
                <w:sz w:val="21"/>
                <w:szCs w:val="21"/>
              </w:rPr>
            </w:pPr>
          </w:p>
          <w:p w:rsidR="009249D3" w:rsidRPr="009249D3" w:rsidRDefault="009249D3" w:rsidP="00BB6063">
            <w:pPr>
              <w:rPr>
                <w:sz w:val="21"/>
                <w:szCs w:val="21"/>
              </w:rPr>
            </w:pPr>
          </w:p>
        </w:tc>
      </w:tr>
    </w:tbl>
    <w:p w:rsidR="00C000CE" w:rsidRDefault="00C000CE">
      <w:bookmarkStart w:id="0" w:name="_GoBack"/>
      <w:bookmarkEnd w:id="0"/>
      <w:r>
        <w:br w:type="page"/>
      </w:r>
    </w:p>
    <w:tbl>
      <w:tblPr>
        <w:tblStyle w:val="TableGrid"/>
        <w:tblW w:w="0" w:type="auto"/>
        <w:tblLook w:val="04A0"/>
      </w:tblPr>
      <w:tblGrid>
        <w:gridCol w:w="4961"/>
        <w:gridCol w:w="5109"/>
      </w:tblGrid>
      <w:tr w:rsidR="009249D3" w:rsidRPr="002F6E38" w:rsidTr="00C000CE">
        <w:tc>
          <w:tcPr>
            <w:tcW w:w="4961" w:type="dxa"/>
          </w:tcPr>
          <w:p w:rsidR="009249D3" w:rsidRDefault="009249D3" w:rsidP="009249D3">
            <w:pPr>
              <w:rPr>
                <w:sz w:val="21"/>
                <w:szCs w:val="21"/>
              </w:rPr>
            </w:pPr>
            <w:r>
              <w:rPr>
                <w:sz w:val="21"/>
                <w:szCs w:val="21"/>
              </w:rPr>
              <w:t>3.4.Family and C</w:t>
            </w:r>
            <w:r w:rsidRPr="009249D3">
              <w:rPr>
                <w:sz w:val="21"/>
                <w:szCs w:val="21"/>
              </w:rPr>
              <w:t xml:space="preserve">ommunity </w:t>
            </w:r>
            <w:r>
              <w:rPr>
                <w:sz w:val="21"/>
                <w:szCs w:val="21"/>
              </w:rPr>
              <w:t>E</w:t>
            </w:r>
            <w:r w:rsidRPr="009249D3">
              <w:rPr>
                <w:sz w:val="21"/>
                <w:szCs w:val="21"/>
              </w:rPr>
              <w:t>ngagement</w:t>
            </w:r>
          </w:p>
          <w:p w:rsidR="00B67F69" w:rsidRPr="009249D3" w:rsidRDefault="00B67F69" w:rsidP="009249D3">
            <w:pPr>
              <w:rPr>
                <w:sz w:val="21"/>
                <w:szCs w:val="21"/>
              </w:rPr>
            </w:pPr>
            <w:r>
              <w:rPr>
                <w:sz w:val="21"/>
                <w:szCs w:val="21"/>
              </w:rPr>
              <w:t xml:space="preserve">In the past two years, the community perception of Lincoln-Bassett has changed for the better.  Previously, parents did not want to send their children to Lincoln Bassett and now </w:t>
            </w:r>
            <w:r w:rsidR="001502D5">
              <w:rPr>
                <w:sz w:val="21"/>
                <w:szCs w:val="21"/>
              </w:rPr>
              <w:t xml:space="preserve">parents from across the city wish to have their children attend. There are frequent community events and outreach to families.  Families noted the open door policy of the Principal as well as the frequent and open communication with teachers and staff. Families feel respected and comfortable here and feel confident that their children are cared for and receiving a quality education.  </w:t>
            </w:r>
          </w:p>
        </w:tc>
        <w:tc>
          <w:tcPr>
            <w:tcW w:w="5109" w:type="dxa"/>
          </w:tcPr>
          <w:p w:rsidR="009249D3" w:rsidRDefault="009249D3" w:rsidP="009249D3">
            <w:pPr>
              <w:rPr>
                <w:sz w:val="21"/>
                <w:szCs w:val="21"/>
              </w:rPr>
            </w:pPr>
            <w:r>
              <w:rPr>
                <w:sz w:val="21"/>
                <w:szCs w:val="21"/>
              </w:rPr>
              <w:t>3.4.</w:t>
            </w:r>
            <w:r w:rsidRPr="009249D3">
              <w:rPr>
                <w:sz w:val="21"/>
                <w:szCs w:val="21"/>
              </w:rPr>
              <w:t>Famil</w:t>
            </w:r>
            <w:r>
              <w:rPr>
                <w:sz w:val="21"/>
                <w:szCs w:val="21"/>
              </w:rPr>
              <w:t>y and C</w:t>
            </w:r>
            <w:r w:rsidRPr="009249D3">
              <w:rPr>
                <w:sz w:val="21"/>
                <w:szCs w:val="21"/>
              </w:rPr>
              <w:t xml:space="preserve">ommunity </w:t>
            </w:r>
            <w:r>
              <w:rPr>
                <w:sz w:val="21"/>
                <w:szCs w:val="21"/>
              </w:rPr>
              <w:t>En</w:t>
            </w:r>
            <w:r w:rsidRPr="009249D3">
              <w:rPr>
                <w:sz w:val="21"/>
                <w:szCs w:val="21"/>
              </w:rPr>
              <w:t>gagement</w:t>
            </w:r>
          </w:p>
          <w:p w:rsidR="009249D3" w:rsidRDefault="001502D5" w:rsidP="009249D3">
            <w:pPr>
              <w:rPr>
                <w:sz w:val="21"/>
                <w:szCs w:val="21"/>
              </w:rPr>
            </w:pPr>
            <w:r>
              <w:rPr>
                <w:sz w:val="21"/>
                <w:szCs w:val="21"/>
              </w:rPr>
              <w:t>The school was previously K-8 and many in the community wish to see grades 7 and 8 added next year.  The principal’s proposal to add the grades gradually over a two year period is prudent.</w:t>
            </w: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Default="009249D3" w:rsidP="009249D3">
            <w:pPr>
              <w:rPr>
                <w:sz w:val="21"/>
                <w:szCs w:val="21"/>
              </w:rPr>
            </w:pPr>
          </w:p>
          <w:p w:rsidR="009249D3" w:rsidRPr="009249D3" w:rsidRDefault="009249D3" w:rsidP="009249D3">
            <w:pPr>
              <w:rPr>
                <w:sz w:val="21"/>
                <w:szCs w:val="21"/>
              </w:rPr>
            </w:pPr>
          </w:p>
        </w:tc>
      </w:tr>
    </w:tbl>
    <w:p w:rsidR="007C2225" w:rsidRDefault="007C2225" w:rsidP="007D20F7">
      <w:pPr>
        <w:spacing w:after="0" w:line="240" w:lineRule="auto"/>
        <w:rPr>
          <w:sz w:val="21"/>
          <w:szCs w:val="21"/>
        </w:rPr>
      </w:pPr>
    </w:p>
    <w:tbl>
      <w:tblPr>
        <w:tblStyle w:val="TableGrid"/>
        <w:tblW w:w="0" w:type="auto"/>
        <w:tblLook w:val="04A0"/>
      </w:tblPr>
      <w:tblGrid>
        <w:gridCol w:w="5050"/>
        <w:gridCol w:w="2165"/>
        <w:gridCol w:w="713"/>
        <w:gridCol w:w="714"/>
        <w:gridCol w:w="714"/>
        <w:gridCol w:w="714"/>
      </w:tblGrid>
      <w:tr w:rsidR="007D20F7" w:rsidRPr="002F6E38" w:rsidTr="00C000CE">
        <w:trPr>
          <w:trHeight w:val="360"/>
        </w:trPr>
        <w:tc>
          <w:tcPr>
            <w:tcW w:w="10070" w:type="dxa"/>
            <w:gridSpan w:val="6"/>
            <w:shd w:val="clear" w:color="auto" w:fill="D9D9D9" w:themeFill="background1" w:themeFillShade="D9"/>
            <w:vAlign w:val="center"/>
          </w:tcPr>
          <w:p w:rsidR="007D20F7" w:rsidRPr="002F6E38" w:rsidRDefault="007C2225" w:rsidP="00BB6063">
            <w:pPr>
              <w:rPr>
                <w:b/>
                <w:sz w:val="21"/>
                <w:szCs w:val="21"/>
              </w:rPr>
            </w:pPr>
            <w:r>
              <w:rPr>
                <w:sz w:val="21"/>
                <w:szCs w:val="21"/>
              </w:rPr>
              <w:br w:type="page"/>
            </w:r>
            <w:r w:rsidR="007D20F7">
              <w:rPr>
                <w:b/>
                <w:sz w:val="21"/>
                <w:szCs w:val="21"/>
              </w:rPr>
              <w:t>Part IV: Operations</w:t>
            </w:r>
          </w:p>
        </w:tc>
      </w:tr>
      <w:tr w:rsidR="007D20F7" w:rsidRPr="002F6E38" w:rsidTr="00C000CE">
        <w:trPr>
          <w:trHeight w:val="360"/>
        </w:trPr>
        <w:tc>
          <w:tcPr>
            <w:tcW w:w="7215" w:type="dxa"/>
            <w:gridSpan w:val="2"/>
            <w:vAlign w:val="center"/>
          </w:tcPr>
          <w:p w:rsidR="007D20F7" w:rsidRPr="002F6E38" w:rsidRDefault="007D20F7" w:rsidP="00BB6063">
            <w:pPr>
              <w:rPr>
                <w:b/>
                <w:sz w:val="21"/>
                <w:szCs w:val="21"/>
              </w:rPr>
            </w:pPr>
            <w:r w:rsidRPr="002F6E38">
              <w:rPr>
                <w:b/>
                <w:sz w:val="21"/>
                <w:szCs w:val="21"/>
              </w:rPr>
              <w:t>Indicator:</w:t>
            </w:r>
          </w:p>
        </w:tc>
        <w:tc>
          <w:tcPr>
            <w:tcW w:w="713" w:type="dxa"/>
            <w:shd w:val="clear" w:color="auto" w:fill="FF0000"/>
            <w:vAlign w:val="center"/>
          </w:tcPr>
          <w:p w:rsidR="007D20F7" w:rsidRPr="002F6E38" w:rsidRDefault="007D20F7" w:rsidP="00BB6063">
            <w:pPr>
              <w:jc w:val="center"/>
              <w:rPr>
                <w:b/>
                <w:sz w:val="21"/>
                <w:szCs w:val="21"/>
              </w:rPr>
            </w:pPr>
            <w:r w:rsidRPr="002F6E38">
              <w:rPr>
                <w:b/>
                <w:sz w:val="21"/>
                <w:szCs w:val="21"/>
              </w:rPr>
              <w:t>1</w:t>
            </w:r>
          </w:p>
        </w:tc>
        <w:tc>
          <w:tcPr>
            <w:tcW w:w="714" w:type="dxa"/>
            <w:shd w:val="clear" w:color="auto" w:fill="FFFF00"/>
            <w:vAlign w:val="center"/>
          </w:tcPr>
          <w:p w:rsidR="007D20F7" w:rsidRPr="002F6E38" w:rsidRDefault="007D20F7" w:rsidP="00BB6063">
            <w:pPr>
              <w:jc w:val="center"/>
              <w:rPr>
                <w:b/>
                <w:sz w:val="21"/>
                <w:szCs w:val="21"/>
              </w:rPr>
            </w:pPr>
            <w:r w:rsidRPr="002F6E38">
              <w:rPr>
                <w:b/>
                <w:sz w:val="21"/>
                <w:szCs w:val="21"/>
              </w:rPr>
              <w:t>2</w:t>
            </w:r>
          </w:p>
        </w:tc>
        <w:tc>
          <w:tcPr>
            <w:tcW w:w="714" w:type="dxa"/>
            <w:shd w:val="clear" w:color="auto" w:fill="00B050"/>
            <w:vAlign w:val="center"/>
          </w:tcPr>
          <w:p w:rsidR="007D20F7" w:rsidRPr="002F6E38" w:rsidRDefault="007D20F7" w:rsidP="00BB6063">
            <w:pPr>
              <w:jc w:val="center"/>
              <w:rPr>
                <w:b/>
                <w:sz w:val="21"/>
                <w:szCs w:val="21"/>
              </w:rPr>
            </w:pPr>
            <w:r w:rsidRPr="002F6E38">
              <w:rPr>
                <w:b/>
                <w:sz w:val="21"/>
                <w:szCs w:val="21"/>
              </w:rPr>
              <w:t>3</w:t>
            </w:r>
          </w:p>
        </w:tc>
        <w:tc>
          <w:tcPr>
            <w:tcW w:w="714" w:type="dxa"/>
            <w:shd w:val="clear" w:color="auto" w:fill="00B0F0"/>
            <w:vAlign w:val="center"/>
          </w:tcPr>
          <w:p w:rsidR="007D20F7" w:rsidRPr="002F6E38" w:rsidRDefault="007D20F7" w:rsidP="00BB6063">
            <w:pPr>
              <w:jc w:val="center"/>
              <w:rPr>
                <w:b/>
                <w:sz w:val="21"/>
                <w:szCs w:val="21"/>
              </w:rPr>
            </w:pPr>
            <w:r w:rsidRPr="002F6E38">
              <w:rPr>
                <w:b/>
                <w:sz w:val="21"/>
                <w:szCs w:val="21"/>
              </w:rPr>
              <w:t>4</w:t>
            </w:r>
          </w:p>
        </w:tc>
      </w:tr>
      <w:tr w:rsidR="007D20F7" w:rsidRPr="002F6E38" w:rsidTr="00C000CE">
        <w:trPr>
          <w:trHeight w:val="360"/>
        </w:trPr>
        <w:tc>
          <w:tcPr>
            <w:tcW w:w="7215" w:type="dxa"/>
            <w:gridSpan w:val="2"/>
            <w:vAlign w:val="center"/>
          </w:tcPr>
          <w:p w:rsidR="007D20F7" w:rsidRPr="002F6E38" w:rsidRDefault="007D20F7" w:rsidP="007D20F7">
            <w:pPr>
              <w:pStyle w:val="ListParagraph"/>
              <w:numPr>
                <w:ilvl w:val="1"/>
                <w:numId w:val="4"/>
              </w:numPr>
              <w:ind w:left="810" w:hanging="450"/>
              <w:rPr>
                <w:sz w:val="21"/>
                <w:szCs w:val="21"/>
              </w:rPr>
            </w:pPr>
            <w:r w:rsidRPr="002F6E38">
              <w:rPr>
                <w:sz w:val="21"/>
                <w:szCs w:val="21"/>
              </w:rPr>
              <w:t xml:space="preserve">Adequate instructional time </w:t>
            </w:r>
          </w:p>
        </w:tc>
        <w:tc>
          <w:tcPr>
            <w:tcW w:w="713" w:type="dxa"/>
            <w:vAlign w:val="center"/>
          </w:tcPr>
          <w:p w:rsidR="007D20F7" w:rsidRPr="002F6E38" w:rsidRDefault="007D20F7" w:rsidP="00BB6063">
            <w:pPr>
              <w:jc w:val="center"/>
              <w:rPr>
                <w:sz w:val="21"/>
                <w:szCs w:val="21"/>
              </w:rPr>
            </w:pPr>
          </w:p>
        </w:tc>
        <w:tc>
          <w:tcPr>
            <w:tcW w:w="714" w:type="dxa"/>
            <w:vAlign w:val="center"/>
          </w:tcPr>
          <w:p w:rsidR="007D20F7" w:rsidRPr="002F6E38" w:rsidRDefault="007D20F7" w:rsidP="00BB6063">
            <w:pPr>
              <w:jc w:val="center"/>
              <w:rPr>
                <w:sz w:val="21"/>
                <w:szCs w:val="21"/>
              </w:rPr>
            </w:pPr>
          </w:p>
        </w:tc>
        <w:tc>
          <w:tcPr>
            <w:tcW w:w="714" w:type="dxa"/>
            <w:vAlign w:val="center"/>
          </w:tcPr>
          <w:p w:rsidR="007D20F7" w:rsidRPr="002F6E38" w:rsidRDefault="00C15026" w:rsidP="00BB6063">
            <w:pPr>
              <w:jc w:val="center"/>
              <w:rPr>
                <w:sz w:val="21"/>
                <w:szCs w:val="21"/>
              </w:rPr>
            </w:pPr>
            <w:r>
              <w:rPr>
                <w:sz w:val="21"/>
                <w:szCs w:val="21"/>
              </w:rPr>
              <w:t>x</w:t>
            </w:r>
          </w:p>
        </w:tc>
        <w:tc>
          <w:tcPr>
            <w:tcW w:w="714" w:type="dxa"/>
            <w:vAlign w:val="center"/>
          </w:tcPr>
          <w:p w:rsidR="007D20F7" w:rsidRPr="002F6E38" w:rsidRDefault="007D20F7" w:rsidP="00BB6063">
            <w:pPr>
              <w:jc w:val="center"/>
              <w:rPr>
                <w:sz w:val="21"/>
                <w:szCs w:val="21"/>
              </w:rPr>
            </w:pPr>
          </w:p>
        </w:tc>
      </w:tr>
      <w:tr w:rsidR="007D20F7" w:rsidRPr="002F6E38" w:rsidTr="00C000CE">
        <w:trPr>
          <w:trHeight w:val="360"/>
        </w:trPr>
        <w:tc>
          <w:tcPr>
            <w:tcW w:w="7215" w:type="dxa"/>
            <w:gridSpan w:val="2"/>
            <w:vAlign w:val="center"/>
          </w:tcPr>
          <w:p w:rsidR="007D20F7" w:rsidRPr="002F6E38" w:rsidRDefault="007D20F7" w:rsidP="007D20F7">
            <w:pPr>
              <w:pStyle w:val="ListParagraph"/>
              <w:numPr>
                <w:ilvl w:val="1"/>
                <w:numId w:val="4"/>
              </w:numPr>
              <w:ind w:left="810" w:hanging="450"/>
              <w:rPr>
                <w:sz w:val="21"/>
                <w:szCs w:val="21"/>
              </w:rPr>
            </w:pPr>
            <w:r w:rsidRPr="002F6E38">
              <w:rPr>
                <w:sz w:val="21"/>
                <w:szCs w:val="21"/>
              </w:rPr>
              <w:t>Use of instructional time</w:t>
            </w:r>
          </w:p>
        </w:tc>
        <w:tc>
          <w:tcPr>
            <w:tcW w:w="713" w:type="dxa"/>
            <w:vAlign w:val="center"/>
          </w:tcPr>
          <w:p w:rsidR="007D20F7" w:rsidRPr="002F6E38" w:rsidRDefault="007D20F7" w:rsidP="00BB6063">
            <w:pPr>
              <w:jc w:val="center"/>
              <w:rPr>
                <w:sz w:val="21"/>
                <w:szCs w:val="21"/>
              </w:rPr>
            </w:pPr>
          </w:p>
        </w:tc>
        <w:tc>
          <w:tcPr>
            <w:tcW w:w="714" w:type="dxa"/>
            <w:vAlign w:val="center"/>
          </w:tcPr>
          <w:p w:rsidR="007D20F7" w:rsidRPr="002F6E38" w:rsidRDefault="00C15026" w:rsidP="00BB6063">
            <w:pPr>
              <w:jc w:val="center"/>
              <w:rPr>
                <w:sz w:val="21"/>
                <w:szCs w:val="21"/>
              </w:rPr>
            </w:pPr>
            <w:r>
              <w:rPr>
                <w:sz w:val="21"/>
                <w:szCs w:val="21"/>
              </w:rPr>
              <w:t>x</w:t>
            </w:r>
          </w:p>
        </w:tc>
        <w:tc>
          <w:tcPr>
            <w:tcW w:w="714" w:type="dxa"/>
            <w:vAlign w:val="center"/>
          </w:tcPr>
          <w:p w:rsidR="007D20F7" w:rsidRPr="002F6E38" w:rsidRDefault="007D20F7" w:rsidP="00BB6063">
            <w:pPr>
              <w:jc w:val="center"/>
              <w:rPr>
                <w:sz w:val="21"/>
                <w:szCs w:val="21"/>
              </w:rPr>
            </w:pPr>
          </w:p>
        </w:tc>
        <w:tc>
          <w:tcPr>
            <w:tcW w:w="714" w:type="dxa"/>
            <w:vAlign w:val="center"/>
          </w:tcPr>
          <w:p w:rsidR="007D20F7" w:rsidRPr="002F6E38" w:rsidRDefault="007D20F7" w:rsidP="00BB6063">
            <w:pPr>
              <w:jc w:val="center"/>
              <w:rPr>
                <w:sz w:val="21"/>
                <w:szCs w:val="21"/>
              </w:rPr>
            </w:pPr>
          </w:p>
        </w:tc>
      </w:tr>
      <w:tr w:rsidR="007D20F7" w:rsidRPr="002F6E38" w:rsidTr="00C000CE">
        <w:trPr>
          <w:trHeight w:val="360"/>
        </w:trPr>
        <w:tc>
          <w:tcPr>
            <w:tcW w:w="7215" w:type="dxa"/>
            <w:gridSpan w:val="2"/>
            <w:vAlign w:val="center"/>
          </w:tcPr>
          <w:p w:rsidR="007D20F7" w:rsidRPr="002F6E38" w:rsidRDefault="007D20F7" w:rsidP="007D20F7">
            <w:pPr>
              <w:pStyle w:val="ListParagraph"/>
              <w:numPr>
                <w:ilvl w:val="1"/>
                <w:numId w:val="4"/>
              </w:numPr>
              <w:ind w:left="810" w:hanging="450"/>
              <w:rPr>
                <w:sz w:val="21"/>
                <w:szCs w:val="21"/>
              </w:rPr>
            </w:pPr>
            <w:r w:rsidRPr="002F6E38">
              <w:rPr>
                <w:sz w:val="21"/>
                <w:szCs w:val="21"/>
              </w:rPr>
              <w:t>Financial management</w:t>
            </w:r>
          </w:p>
        </w:tc>
        <w:tc>
          <w:tcPr>
            <w:tcW w:w="713" w:type="dxa"/>
            <w:vAlign w:val="center"/>
          </w:tcPr>
          <w:p w:rsidR="007D20F7" w:rsidRPr="002F6E38" w:rsidRDefault="007D20F7" w:rsidP="00BB6063">
            <w:pPr>
              <w:jc w:val="center"/>
              <w:rPr>
                <w:sz w:val="21"/>
                <w:szCs w:val="21"/>
              </w:rPr>
            </w:pPr>
          </w:p>
        </w:tc>
        <w:tc>
          <w:tcPr>
            <w:tcW w:w="714" w:type="dxa"/>
            <w:vAlign w:val="center"/>
          </w:tcPr>
          <w:p w:rsidR="007D20F7" w:rsidRPr="002F6E38" w:rsidRDefault="007D20F7" w:rsidP="00BB6063">
            <w:pPr>
              <w:jc w:val="center"/>
              <w:rPr>
                <w:sz w:val="21"/>
                <w:szCs w:val="21"/>
              </w:rPr>
            </w:pPr>
          </w:p>
        </w:tc>
        <w:tc>
          <w:tcPr>
            <w:tcW w:w="714" w:type="dxa"/>
            <w:vAlign w:val="center"/>
          </w:tcPr>
          <w:p w:rsidR="007D20F7" w:rsidRPr="002F6E38" w:rsidRDefault="00C15026" w:rsidP="00BB6063">
            <w:pPr>
              <w:jc w:val="center"/>
              <w:rPr>
                <w:sz w:val="21"/>
                <w:szCs w:val="21"/>
              </w:rPr>
            </w:pPr>
            <w:r>
              <w:rPr>
                <w:sz w:val="21"/>
                <w:szCs w:val="21"/>
              </w:rPr>
              <w:t>x</w:t>
            </w:r>
          </w:p>
        </w:tc>
        <w:tc>
          <w:tcPr>
            <w:tcW w:w="714" w:type="dxa"/>
            <w:vAlign w:val="center"/>
          </w:tcPr>
          <w:p w:rsidR="007D20F7" w:rsidRPr="002F6E38" w:rsidRDefault="007D20F7" w:rsidP="00BB6063">
            <w:pPr>
              <w:jc w:val="center"/>
              <w:rPr>
                <w:sz w:val="21"/>
                <w:szCs w:val="21"/>
              </w:rPr>
            </w:pPr>
          </w:p>
        </w:tc>
      </w:tr>
      <w:tr w:rsidR="007D20F7" w:rsidRPr="002F6E38" w:rsidTr="00C000CE">
        <w:trPr>
          <w:trHeight w:val="360"/>
        </w:trPr>
        <w:tc>
          <w:tcPr>
            <w:tcW w:w="5050" w:type="dxa"/>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Strengths:</w:t>
            </w:r>
          </w:p>
        </w:tc>
        <w:tc>
          <w:tcPr>
            <w:tcW w:w="5020" w:type="dxa"/>
            <w:gridSpan w:val="5"/>
            <w:shd w:val="clear" w:color="auto" w:fill="D9D9D9" w:themeFill="background1" w:themeFillShade="D9"/>
            <w:vAlign w:val="center"/>
          </w:tcPr>
          <w:p w:rsidR="007D20F7" w:rsidRPr="002F6E38" w:rsidRDefault="007D20F7" w:rsidP="00BB6063">
            <w:pPr>
              <w:rPr>
                <w:b/>
                <w:sz w:val="21"/>
                <w:szCs w:val="21"/>
              </w:rPr>
            </w:pPr>
            <w:r w:rsidRPr="002F6E38">
              <w:rPr>
                <w:b/>
                <w:sz w:val="21"/>
                <w:szCs w:val="21"/>
              </w:rPr>
              <w:t>Summary of Growth Areas:</w:t>
            </w:r>
          </w:p>
        </w:tc>
      </w:tr>
      <w:tr w:rsidR="007D20F7" w:rsidRPr="002F6E38" w:rsidTr="00C000CE">
        <w:tc>
          <w:tcPr>
            <w:tcW w:w="5050" w:type="dxa"/>
          </w:tcPr>
          <w:p w:rsidR="007D20F7" w:rsidRDefault="007C2225" w:rsidP="00BB6063">
            <w:pPr>
              <w:rPr>
                <w:sz w:val="21"/>
                <w:szCs w:val="21"/>
              </w:rPr>
            </w:pPr>
            <w:r>
              <w:rPr>
                <w:sz w:val="21"/>
                <w:szCs w:val="21"/>
              </w:rPr>
              <w:t>4.1.</w:t>
            </w:r>
            <w:r w:rsidR="00C000CE">
              <w:rPr>
                <w:sz w:val="21"/>
                <w:szCs w:val="21"/>
              </w:rPr>
              <w:t xml:space="preserve"> </w:t>
            </w:r>
            <w:r w:rsidR="006D0FA2" w:rsidRPr="006D0FA2">
              <w:rPr>
                <w:sz w:val="21"/>
                <w:szCs w:val="21"/>
              </w:rPr>
              <w:t>Adequate instructional time</w:t>
            </w:r>
          </w:p>
          <w:p w:rsidR="009F6F9E" w:rsidRDefault="009F6F9E" w:rsidP="00BB6063">
            <w:pPr>
              <w:rPr>
                <w:sz w:val="21"/>
                <w:szCs w:val="21"/>
              </w:rPr>
            </w:pPr>
          </w:p>
          <w:p w:rsidR="009F6F9E" w:rsidRPr="00372D53" w:rsidRDefault="009F6F9E" w:rsidP="009F6F9E">
            <w:pPr>
              <w:rPr>
                <w:sz w:val="21"/>
                <w:szCs w:val="21"/>
              </w:rPr>
            </w:pPr>
            <w:r>
              <w:rPr>
                <w:sz w:val="21"/>
                <w:szCs w:val="21"/>
              </w:rPr>
              <w:t xml:space="preserve">Extended day for both teachers and students. </w:t>
            </w:r>
            <w:r w:rsidR="008D6296">
              <w:rPr>
                <w:sz w:val="21"/>
                <w:szCs w:val="21"/>
              </w:rPr>
              <w:t xml:space="preserve">Leadership Team has revised the daily schedule to provide additional interventions and academic supports. </w:t>
            </w:r>
          </w:p>
        </w:tc>
        <w:tc>
          <w:tcPr>
            <w:tcW w:w="5020" w:type="dxa"/>
            <w:gridSpan w:val="5"/>
          </w:tcPr>
          <w:p w:rsidR="006D0FA2" w:rsidRDefault="007C2225" w:rsidP="00BB6063">
            <w:pPr>
              <w:rPr>
                <w:sz w:val="21"/>
                <w:szCs w:val="21"/>
              </w:rPr>
            </w:pPr>
            <w:r>
              <w:rPr>
                <w:sz w:val="21"/>
                <w:szCs w:val="21"/>
              </w:rPr>
              <w:t>4.1.</w:t>
            </w:r>
            <w:r w:rsidR="00C000CE">
              <w:rPr>
                <w:sz w:val="21"/>
                <w:szCs w:val="21"/>
              </w:rPr>
              <w:t xml:space="preserve"> </w:t>
            </w:r>
            <w:r w:rsidR="006D0FA2" w:rsidRPr="006D0FA2">
              <w:rPr>
                <w:sz w:val="21"/>
                <w:szCs w:val="21"/>
              </w:rPr>
              <w:t xml:space="preserve">Adequate </w:t>
            </w:r>
            <w:r>
              <w:rPr>
                <w:sz w:val="21"/>
                <w:szCs w:val="21"/>
              </w:rPr>
              <w:t>Instructional T</w:t>
            </w:r>
            <w:r w:rsidR="006D0FA2" w:rsidRPr="006D0FA2">
              <w:rPr>
                <w:sz w:val="21"/>
                <w:szCs w:val="21"/>
              </w:rPr>
              <w:t>ime</w:t>
            </w:r>
          </w:p>
          <w:p w:rsidR="006D0FA2" w:rsidRDefault="006D0FA2" w:rsidP="00BB6063">
            <w:pPr>
              <w:rPr>
                <w:sz w:val="21"/>
                <w:szCs w:val="21"/>
              </w:rPr>
            </w:pPr>
          </w:p>
          <w:p w:rsidR="006D0FA2" w:rsidRDefault="006D0FA2" w:rsidP="00BB6063">
            <w:pPr>
              <w:rPr>
                <w:sz w:val="21"/>
                <w:szCs w:val="21"/>
              </w:rPr>
            </w:pPr>
          </w:p>
          <w:p w:rsidR="006D0FA2" w:rsidRDefault="006D0FA2" w:rsidP="00BB6063">
            <w:pPr>
              <w:rPr>
                <w:sz w:val="21"/>
                <w:szCs w:val="21"/>
              </w:rPr>
            </w:pPr>
          </w:p>
          <w:p w:rsidR="006D0FA2" w:rsidRDefault="006D0FA2" w:rsidP="00BB6063">
            <w:pPr>
              <w:rPr>
                <w:sz w:val="21"/>
                <w:szCs w:val="21"/>
              </w:rPr>
            </w:pPr>
          </w:p>
          <w:p w:rsidR="006D0FA2" w:rsidRDefault="006D0FA2" w:rsidP="00BB6063">
            <w:pPr>
              <w:rPr>
                <w:sz w:val="21"/>
                <w:szCs w:val="21"/>
              </w:rPr>
            </w:pPr>
          </w:p>
          <w:p w:rsidR="006D0FA2" w:rsidRDefault="006D0FA2" w:rsidP="00BB6063">
            <w:pPr>
              <w:rPr>
                <w:sz w:val="21"/>
                <w:szCs w:val="21"/>
              </w:rPr>
            </w:pPr>
          </w:p>
          <w:p w:rsidR="006D0FA2" w:rsidRPr="00372D53" w:rsidRDefault="006D0FA2" w:rsidP="00BB6063">
            <w:pPr>
              <w:rPr>
                <w:sz w:val="21"/>
                <w:szCs w:val="21"/>
              </w:rPr>
            </w:pPr>
          </w:p>
        </w:tc>
      </w:tr>
      <w:tr w:rsidR="006D0FA2" w:rsidRPr="002F6E38" w:rsidTr="00C000CE">
        <w:tc>
          <w:tcPr>
            <w:tcW w:w="5050" w:type="dxa"/>
          </w:tcPr>
          <w:p w:rsidR="006D0FA2" w:rsidRDefault="006D0FA2" w:rsidP="00BB6063">
            <w:pPr>
              <w:rPr>
                <w:sz w:val="21"/>
                <w:szCs w:val="21"/>
              </w:rPr>
            </w:pPr>
            <w:r>
              <w:rPr>
                <w:sz w:val="21"/>
                <w:szCs w:val="21"/>
              </w:rPr>
              <w:t>4.2.</w:t>
            </w:r>
            <w:r w:rsidR="00C000CE">
              <w:rPr>
                <w:sz w:val="21"/>
                <w:szCs w:val="21"/>
              </w:rPr>
              <w:t xml:space="preserve"> </w:t>
            </w:r>
            <w:r w:rsidR="007C2225">
              <w:rPr>
                <w:sz w:val="21"/>
                <w:szCs w:val="21"/>
              </w:rPr>
              <w:t>Use of Instructional T</w:t>
            </w:r>
            <w:r w:rsidRPr="006D0FA2">
              <w:rPr>
                <w:sz w:val="21"/>
                <w:szCs w:val="21"/>
              </w:rPr>
              <w:t>ime</w:t>
            </w:r>
          </w:p>
          <w:p w:rsidR="00161BA5" w:rsidRDefault="00161BA5" w:rsidP="00BB6063">
            <w:pPr>
              <w:rPr>
                <w:sz w:val="21"/>
                <w:szCs w:val="21"/>
              </w:rPr>
            </w:pPr>
          </w:p>
          <w:p w:rsidR="00161BA5" w:rsidRPr="006D0FA2" w:rsidRDefault="00161BA5" w:rsidP="00BB6063">
            <w:pPr>
              <w:rPr>
                <w:sz w:val="21"/>
                <w:szCs w:val="21"/>
              </w:rPr>
            </w:pPr>
            <w:r>
              <w:rPr>
                <w:sz w:val="21"/>
                <w:szCs w:val="21"/>
              </w:rPr>
              <w:t xml:space="preserve">An area of focus, along with higher order questioning and academic rigor. </w:t>
            </w:r>
            <w:r w:rsidR="009F6F9E" w:rsidRPr="009F6F9E">
              <w:rPr>
                <w:sz w:val="21"/>
                <w:szCs w:val="21"/>
              </w:rPr>
              <w:t>Paraeducators come in early to help with teacher preparation and collaboration in the morning hour before the school day with students starts.</w:t>
            </w:r>
          </w:p>
        </w:tc>
        <w:tc>
          <w:tcPr>
            <w:tcW w:w="5020" w:type="dxa"/>
            <w:gridSpan w:val="5"/>
          </w:tcPr>
          <w:p w:rsidR="006D0FA2" w:rsidRDefault="006D0FA2" w:rsidP="00BB6063">
            <w:pPr>
              <w:rPr>
                <w:sz w:val="21"/>
                <w:szCs w:val="21"/>
              </w:rPr>
            </w:pPr>
            <w:r>
              <w:rPr>
                <w:sz w:val="21"/>
                <w:szCs w:val="21"/>
              </w:rPr>
              <w:t xml:space="preserve">4.2. </w:t>
            </w:r>
            <w:r w:rsidR="007C2225">
              <w:rPr>
                <w:sz w:val="21"/>
                <w:szCs w:val="21"/>
              </w:rPr>
              <w:t>Use of Instructional T</w:t>
            </w:r>
            <w:r w:rsidRPr="006D0FA2">
              <w:rPr>
                <w:sz w:val="21"/>
                <w:szCs w:val="21"/>
              </w:rPr>
              <w:t>ime</w:t>
            </w:r>
          </w:p>
          <w:p w:rsidR="006D0FA2" w:rsidRDefault="006D0FA2" w:rsidP="00BB6063">
            <w:pPr>
              <w:rPr>
                <w:sz w:val="21"/>
                <w:szCs w:val="21"/>
              </w:rPr>
            </w:pPr>
          </w:p>
          <w:p w:rsidR="006D0FA2" w:rsidRDefault="009F6F9E" w:rsidP="00BB6063">
            <w:pPr>
              <w:rPr>
                <w:sz w:val="21"/>
                <w:szCs w:val="21"/>
              </w:rPr>
            </w:pPr>
            <w:r>
              <w:rPr>
                <w:sz w:val="21"/>
                <w:szCs w:val="21"/>
              </w:rPr>
              <w:t>Continue to assist teachers with effective lesson planning to improve utilization of instructional time.</w:t>
            </w:r>
          </w:p>
          <w:p w:rsidR="006D0FA2" w:rsidRDefault="006D0FA2" w:rsidP="00BB6063">
            <w:pPr>
              <w:rPr>
                <w:sz w:val="21"/>
                <w:szCs w:val="21"/>
              </w:rPr>
            </w:pPr>
          </w:p>
          <w:p w:rsidR="006D0FA2" w:rsidRDefault="006D0FA2" w:rsidP="00BB6063">
            <w:pPr>
              <w:rPr>
                <w:sz w:val="21"/>
                <w:szCs w:val="21"/>
              </w:rPr>
            </w:pPr>
          </w:p>
          <w:p w:rsidR="006D0FA2" w:rsidRDefault="006D0FA2" w:rsidP="00BB6063">
            <w:pPr>
              <w:rPr>
                <w:sz w:val="21"/>
                <w:szCs w:val="21"/>
              </w:rPr>
            </w:pPr>
          </w:p>
          <w:p w:rsidR="006D0FA2" w:rsidRDefault="006D0FA2" w:rsidP="00BB6063">
            <w:pPr>
              <w:rPr>
                <w:sz w:val="21"/>
                <w:szCs w:val="21"/>
              </w:rPr>
            </w:pPr>
          </w:p>
          <w:p w:rsidR="006D0FA2" w:rsidRDefault="006D0FA2" w:rsidP="00BB6063">
            <w:pPr>
              <w:rPr>
                <w:sz w:val="21"/>
                <w:szCs w:val="21"/>
              </w:rPr>
            </w:pPr>
          </w:p>
          <w:p w:rsidR="006D0FA2" w:rsidRPr="006D0FA2" w:rsidRDefault="006D0FA2" w:rsidP="00BB6063">
            <w:pPr>
              <w:rPr>
                <w:sz w:val="21"/>
                <w:szCs w:val="21"/>
              </w:rPr>
            </w:pPr>
          </w:p>
        </w:tc>
      </w:tr>
      <w:tr w:rsidR="006D0FA2" w:rsidRPr="002F6E38" w:rsidTr="00C000CE">
        <w:tc>
          <w:tcPr>
            <w:tcW w:w="5050" w:type="dxa"/>
          </w:tcPr>
          <w:p w:rsidR="006D0FA2" w:rsidRPr="006D0FA2" w:rsidRDefault="007C2225" w:rsidP="006D0FA2">
            <w:pPr>
              <w:pStyle w:val="ListParagraph"/>
              <w:numPr>
                <w:ilvl w:val="1"/>
                <w:numId w:val="12"/>
              </w:numPr>
              <w:rPr>
                <w:sz w:val="21"/>
                <w:szCs w:val="21"/>
              </w:rPr>
            </w:pPr>
            <w:r>
              <w:rPr>
                <w:sz w:val="21"/>
                <w:szCs w:val="21"/>
              </w:rPr>
              <w:t>Financial M</w:t>
            </w:r>
            <w:r w:rsidR="006D0FA2" w:rsidRPr="006D0FA2">
              <w:rPr>
                <w:sz w:val="21"/>
                <w:szCs w:val="21"/>
              </w:rPr>
              <w:t>anagement</w:t>
            </w:r>
          </w:p>
          <w:p w:rsidR="006D0FA2" w:rsidRDefault="006D0FA2" w:rsidP="006D0FA2">
            <w:pPr>
              <w:rPr>
                <w:sz w:val="21"/>
                <w:szCs w:val="21"/>
              </w:rPr>
            </w:pPr>
          </w:p>
          <w:p w:rsidR="006D0FA2" w:rsidRDefault="00161BA5" w:rsidP="006D0FA2">
            <w:pPr>
              <w:rPr>
                <w:sz w:val="21"/>
                <w:szCs w:val="21"/>
              </w:rPr>
            </w:pPr>
            <w:r>
              <w:rPr>
                <w:sz w:val="21"/>
                <w:szCs w:val="21"/>
              </w:rPr>
              <w:t>The Director of Operations and director of Technology are working together to</w:t>
            </w:r>
            <w:r w:rsidR="008D6296">
              <w:rPr>
                <w:sz w:val="21"/>
                <w:szCs w:val="21"/>
              </w:rPr>
              <w:t xml:space="preserve"> i</w:t>
            </w:r>
            <w:r w:rsidR="008D6296" w:rsidRPr="008D6296">
              <w:rPr>
                <w:sz w:val="21"/>
                <w:szCs w:val="21"/>
              </w:rPr>
              <w:t xml:space="preserve">ncrease students hands on experience with technology within the classroom. </w:t>
            </w:r>
            <w:r>
              <w:rPr>
                <w:sz w:val="21"/>
                <w:szCs w:val="21"/>
              </w:rPr>
              <w:t xml:space="preserve"> </w:t>
            </w:r>
            <w:r w:rsidR="008D6296">
              <w:rPr>
                <w:sz w:val="21"/>
                <w:szCs w:val="21"/>
              </w:rPr>
              <w:t xml:space="preserve"> En</w:t>
            </w:r>
            <w:r w:rsidR="009F6F9E">
              <w:rPr>
                <w:sz w:val="21"/>
                <w:szCs w:val="21"/>
              </w:rPr>
              <w:t xml:space="preserve">o Boards are now in all classrooms, and Chromebooks have been ordered. Budget is prioritized by the impact of direct instruction.  </w:t>
            </w:r>
            <w:r w:rsidR="008D6296">
              <w:rPr>
                <w:sz w:val="21"/>
                <w:szCs w:val="21"/>
              </w:rPr>
              <w:t>Through the use of bond funding repairs have been made to the building i</w:t>
            </w:r>
            <w:r w:rsidR="008D6296" w:rsidRPr="008D6296">
              <w:rPr>
                <w:sz w:val="21"/>
                <w:szCs w:val="21"/>
              </w:rPr>
              <w:t>ncluding HVAC, bathrooms, resource center, technology update, window screens and back doors.</w:t>
            </w:r>
          </w:p>
          <w:p w:rsidR="006D0FA2" w:rsidRDefault="006D0FA2" w:rsidP="006D0FA2">
            <w:pPr>
              <w:rPr>
                <w:sz w:val="21"/>
                <w:szCs w:val="21"/>
              </w:rPr>
            </w:pPr>
          </w:p>
          <w:p w:rsidR="006D0FA2" w:rsidRDefault="006D0FA2" w:rsidP="006D0FA2">
            <w:pPr>
              <w:rPr>
                <w:sz w:val="21"/>
                <w:szCs w:val="21"/>
              </w:rPr>
            </w:pPr>
          </w:p>
          <w:p w:rsidR="006D0FA2" w:rsidRDefault="006D0FA2" w:rsidP="006D0FA2">
            <w:pPr>
              <w:rPr>
                <w:sz w:val="21"/>
                <w:szCs w:val="21"/>
              </w:rPr>
            </w:pPr>
          </w:p>
          <w:p w:rsidR="006D0FA2" w:rsidRPr="006D0FA2" w:rsidRDefault="006D0FA2" w:rsidP="006D0FA2">
            <w:pPr>
              <w:rPr>
                <w:sz w:val="21"/>
                <w:szCs w:val="21"/>
              </w:rPr>
            </w:pPr>
          </w:p>
        </w:tc>
        <w:tc>
          <w:tcPr>
            <w:tcW w:w="5020" w:type="dxa"/>
            <w:gridSpan w:val="5"/>
          </w:tcPr>
          <w:p w:rsidR="006D0FA2" w:rsidRPr="007C2225" w:rsidRDefault="007C2225" w:rsidP="007C2225">
            <w:pPr>
              <w:rPr>
                <w:sz w:val="21"/>
                <w:szCs w:val="21"/>
              </w:rPr>
            </w:pPr>
            <w:r>
              <w:rPr>
                <w:sz w:val="21"/>
                <w:szCs w:val="21"/>
              </w:rPr>
              <w:t>4.3</w:t>
            </w:r>
            <w:r w:rsidR="00C000CE">
              <w:rPr>
                <w:sz w:val="21"/>
                <w:szCs w:val="21"/>
              </w:rPr>
              <w:t xml:space="preserve"> </w:t>
            </w:r>
            <w:r>
              <w:rPr>
                <w:sz w:val="21"/>
                <w:szCs w:val="21"/>
              </w:rPr>
              <w:t>Financial M</w:t>
            </w:r>
            <w:r w:rsidR="006D0FA2" w:rsidRPr="007C2225">
              <w:rPr>
                <w:sz w:val="21"/>
                <w:szCs w:val="21"/>
              </w:rPr>
              <w:t>anagement</w:t>
            </w:r>
          </w:p>
        </w:tc>
      </w:tr>
    </w:tbl>
    <w:p w:rsidR="007D20F7" w:rsidRDefault="007D20F7" w:rsidP="007D20F7">
      <w:pPr>
        <w:spacing w:after="0" w:line="240" w:lineRule="auto"/>
        <w:rPr>
          <w:sz w:val="21"/>
          <w:szCs w:val="21"/>
        </w:rPr>
      </w:pPr>
    </w:p>
    <w:tbl>
      <w:tblPr>
        <w:tblStyle w:val="TableGrid"/>
        <w:tblW w:w="0" w:type="auto"/>
        <w:tblLayout w:type="fixed"/>
        <w:tblLook w:val="04A0"/>
      </w:tblPr>
      <w:tblGrid>
        <w:gridCol w:w="5148"/>
        <w:gridCol w:w="1440"/>
        <w:gridCol w:w="2340"/>
        <w:gridCol w:w="1368"/>
      </w:tblGrid>
      <w:tr w:rsidR="007D20F7" w:rsidRPr="00BB2EEC" w:rsidTr="00BB6063">
        <w:trPr>
          <w:trHeight w:val="360"/>
        </w:trPr>
        <w:tc>
          <w:tcPr>
            <w:tcW w:w="5148" w:type="dxa"/>
            <w:shd w:val="clear" w:color="auto" w:fill="D9D9D9" w:themeFill="background1" w:themeFillShade="D9"/>
            <w:vAlign w:val="center"/>
          </w:tcPr>
          <w:p w:rsidR="007D20F7" w:rsidRPr="00BB2EEC" w:rsidRDefault="007D20F7" w:rsidP="00BB6063">
            <w:pPr>
              <w:rPr>
                <w:b/>
                <w:sz w:val="21"/>
                <w:szCs w:val="21"/>
              </w:rPr>
            </w:pPr>
            <w:r w:rsidRPr="00BB2EEC">
              <w:rPr>
                <w:b/>
                <w:sz w:val="21"/>
                <w:szCs w:val="21"/>
              </w:rPr>
              <w:t>Part V: Recommendations</w:t>
            </w:r>
          </w:p>
        </w:tc>
        <w:tc>
          <w:tcPr>
            <w:tcW w:w="1440" w:type="dxa"/>
            <w:shd w:val="clear" w:color="auto" w:fill="D9D9D9" w:themeFill="background1" w:themeFillShade="D9"/>
            <w:vAlign w:val="center"/>
          </w:tcPr>
          <w:p w:rsidR="007D20F7" w:rsidRPr="00BB2EEC" w:rsidRDefault="007D20F7" w:rsidP="00BB6063">
            <w:pPr>
              <w:rPr>
                <w:b/>
                <w:sz w:val="21"/>
                <w:szCs w:val="21"/>
              </w:rPr>
            </w:pPr>
            <w:r w:rsidRPr="00BB2EEC">
              <w:rPr>
                <w:b/>
                <w:sz w:val="21"/>
                <w:szCs w:val="21"/>
              </w:rPr>
              <w:t>Priority Level:</w:t>
            </w:r>
          </w:p>
        </w:tc>
        <w:tc>
          <w:tcPr>
            <w:tcW w:w="2340" w:type="dxa"/>
            <w:shd w:val="clear" w:color="auto" w:fill="D9D9D9" w:themeFill="background1" w:themeFillShade="D9"/>
            <w:vAlign w:val="center"/>
          </w:tcPr>
          <w:p w:rsidR="007D20F7" w:rsidRPr="00BB2EEC" w:rsidRDefault="007D20F7" w:rsidP="00BB6063">
            <w:pPr>
              <w:rPr>
                <w:b/>
                <w:sz w:val="21"/>
                <w:szCs w:val="21"/>
              </w:rPr>
            </w:pPr>
            <w:r w:rsidRPr="00BB2EEC">
              <w:rPr>
                <w:b/>
                <w:sz w:val="21"/>
                <w:szCs w:val="21"/>
              </w:rPr>
              <w:t>Resource Requirement:</w:t>
            </w:r>
          </w:p>
        </w:tc>
        <w:tc>
          <w:tcPr>
            <w:tcW w:w="1368" w:type="dxa"/>
            <w:shd w:val="clear" w:color="auto" w:fill="D9D9D9" w:themeFill="background1" w:themeFillShade="D9"/>
            <w:vAlign w:val="center"/>
          </w:tcPr>
          <w:p w:rsidR="007D20F7" w:rsidRPr="00BB2EEC" w:rsidRDefault="007D20F7" w:rsidP="00BB6063">
            <w:pPr>
              <w:rPr>
                <w:b/>
                <w:sz w:val="21"/>
                <w:szCs w:val="21"/>
              </w:rPr>
            </w:pPr>
            <w:r w:rsidRPr="00BB2EEC">
              <w:rPr>
                <w:b/>
                <w:sz w:val="21"/>
                <w:szCs w:val="21"/>
              </w:rPr>
              <w:t>Timeline:</w:t>
            </w:r>
          </w:p>
        </w:tc>
      </w:tr>
      <w:tr w:rsidR="007D20F7" w:rsidRPr="00BB2EEC" w:rsidTr="00BB6063">
        <w:trPr>
          <w:trHeight w:val="360"/>
        </w:trPr>
        <w:tc>
          <w:tcPr>
            <w:tcW w:w="5148" w:type="dxa"/>
            <w:shd w:val="clear" w:color="auto" w:fill="auto"/>
            <w:vAlign w:val="center"/>
          </w:tcPr>
          <w:p w:rsidR="007D20F7" w:rsidRPr="00BB2EEC" w:rsidRDefault="00194AA8" w:rsidP="00E64F57">
            <w:pPr>
              <w:pStyle w:val="ListParagraph"/>
              <w:numPr>
                <w:ilvl w:val="0"/>
                <w:numId w:val="9"/>
              </w:numPr>
              <w:rPr>
                <w:sz w:val="21"/>
                <w:szCs w:val="21"/>
              </w:rPr>
            </w:pPr>
            <w:r>
              <w:rPr>
                <w:sz w:val="21"/>
                <w:szCs w:val="21"/>
              </w:rPr>
              <w:t xml:space="preserve"> </w:t>
            </w:r>
            <w:r w:rsidR="00D37E51">
              <w:rPr>
                <w:sz w:val="21"/>
                <w:szCs w:val="21"/>
              </w:rPr>
              <w:t>Continue to work on culture, climate, and attendance.</w:t>
            </w:r>
          </w:p>
        </w:tc>
        <w:tc>
          <w:tcPr>
            <w:tcW w:w="1440" w:type="dxa"/>
            <w:shd w:val="clear" w:color="auto" w:fill="auto"/>
            <w:vAlign w:val="center"/>
          </w:tcPr>
          <w:p w:rsidR="007D20F7" w:rsidRPr="00BB2EEC" w:rsidRDefault="00D37E51" w:rsidP="00BB6063">
            <w:pPr>
              <w:jc w:val="center"/>
              <w:rPr>
                <w:sz w:val="21"/>
                <w:szCs w:val="21"/>
              </w:rPr>
            </w:pPr>
            <w:r>
              <w:rPr>
                <w:sz w:val="21"/>
                <w:szCs w:val="21"/>
              </w:rPr>
              <w:t>Medium</w:t>
            </w:r>
          </w:p>
        </w:tc>
        <w:tc>
          <w:tcPr>
            <w:tcW w:w="2340" w:type="dxa"/>
            <w:shd w:val="clear" w:color="auto" w:fill="auto"/>
            <w:vAlign w:val="center"/>
          </w:tcPr>
          <w:p w:rsidR="007D20F7" w:rsidRPr="00BB2EEC" w:rsidRDefault="007D20F7" w:rsidP="00BB6063">
            <w:pPr>
              <w:jc w:val="center"/>
              <w:rPr>
                <w:sz w:val="21"/>
                <w:szCs w:val="21"/>
              </w:rPr>
            </w:pPr>
          </w:p>
        </w:tc>
        <w:tc>
          <w:tcPr>
            <w:tcW w:w="1368" w:type="dxa"/>
            <w:shd w:val="clear" w:color="auto" w:fill="auto"/>
            <w:vAlign w:val="center"/>
          </w:tcPr>
          <w:p w:rsidR="007D20F7" w:rsidRPr="00BB2EEC" w:rsidRDefault="00D37E51" w:rsidP="00BB6063">
            <w:pPr>
              <w:rPr>
                <w:sz w:val="21"/>
                <w:szCs w:val="21"/>
              </w:rPr>
            </w:pPr>
            <w:r>
              <w:rPr>
                <w:sz w:val="21"/>
                <w:szCs w:val="21"/>
              </w:rPr>
              <w:t>Ongoing</w:t>
            </w:r>
          </w:p>
        </w:tc>
      </w:tr>
      <w:tr w:rsidR="007D20F7" w:rsidRPr="00BB2EEC" w:rsidTr="00BB6063">
        <w:trPr>
          <w:trHeight w:val="360"/>
        </w:trPr>
        <w:tc>
          <w:tcPr>
            <w:tcW w:w="5148" w:type="dxa"/>
            <w:shd w:val="clear" w:color="auto" w:fill="auto"/>
            <w:vAlign w:val="center"/>
          </w:tcPr>
          <w:p w:rsidR="007D20F7" w:rsidRPr="00BB2EEC" w:rsidRDefault="00D37E51" w:rsidP="00E64F57">
            <w:pPr>
              <w:pStyle w:val="ListParagraph"/>
              <w:numPr>
                <w:ilvl w:val="0"/>
                <w:numId w:val="9"/>
              </w:numPr>
              <w:rPr>
                <w:sz w:val="21"/>
                <w:szCs w:val="21"/>
              </w:rPr>
            </w:pPr>
            <w:r>
              <w:rPr>
                <w:sz w:val="21"/>
                <w:szCs w:val="21"/>
              </w:rPr>
              <w:t>Continue to work on initial lesson design that incorporates rigor, differentiation, and student engagement.</w:t>
            </w:r>
          </w:p>
        </w:tc>
        <w:tc>
          <w:tcPr>
            <w:tcW w:w="1440" w:type="dxa"/>
            <w:shd w:val="clear" w:color="auto" w:fill="auto"/>
            <w:vAlign w:val="center"/>
          </w:tcPr>
          <w:p w:rsidR="007D20F7" w:rsidRPr="00BB2EEC" w:rsidRDefault="00BF6A89" w:rsidP="008843E2">
            <w:pPr>
              <w:rPr>
                <w:sz w:val="21"/>
                <w:szCs w:val="21"/>
              </w:rPr>
            </w:pPr>
            <w:r>
              <w:rPr>
                <w:sz w:val="21"/>
                <w:szCs w:val="21"/>
              </w:rPr>
              <w:t xml:space="preserve">       High</w:t>
            </w:r>
          </w:p>
        </w:tc>
        <w:tc>
          <w:tcPr>
            <w:tcW w:w="2340" w:type="dxa"/>
            <w:shd w:val="clear" w:color="auto" w:fill="auto"/>
            <w:vAlign w:val="center"/>
          </w:tcPr>
          <w:p w:rsidR="007D20F7" w:rsidRPr="00BB2EEC" w:rsidRDefault="007D20F7" w:rsidP="00BB6063">
            <w:pPr>
              <w:jc w:val="center"/>
              <w:rPr>
                <w:sz w:val="21"/>
                <w:szCs w:val="21"/>
              </w:rPr>
            </w:pPr>
          </w:p>
        </w:tc>
        <w:tc>
          <w:tcPr>
            <w:tcW w:w="1368" w:type="dxa"/>
            <w:shd w:val="clear" w:color="auto" w:fill="auto"/>
            <w:vAlign w:val="center"/>
          </w:tcPr>
          <w:p w:rsidR="007D20F7" w:rsidRPr="00BB2EEC" w:rsidRDefault="0095019F" w:rsidP="00BB6063">
            <w:pPr>
              <w:rPr>
                <w:sz w:val="21"/>
                <w:szCs w:val="21"/>
              </w:rPr>
            </w:pPr>
            <w:r>
              <w:rPr>
                <w:sz w:val="21"/>
                <w:szCs w:val="21"/>
              </w:rPr>
              <w:t>Ongoing</w:t>
            </w:r>
          </w:p>
        </w:tc>
      </w:tr>
      <w:tr w:rsidR="007D20F7" w:rsidRPr="00BB2EEC" w:rsidTr="00BB6063">
        <w:trPr>
          <w:trHeight w:val="360"/>
        </w:trPr>
        <w:tc>
          <w:tcPr>
            <w:tcW w:w="5148" w:type="dxa"/>
            <w:shd w:val="clear" w:color="auto" w:fill="auto"/>
            <w:vAlign w:val="center"/>
          </w:tcPr>
          <w:p w:rsidR="007D20F7" w:rsidRPr="00BB2EEC" w:rsidRDefault="008843E2" w:rsidP="00E64F57">
            <w:pPr>
              <w:pStyle w:val="ListParagraph"/>
              <w:numPr>
                <w:ilvl w:val="0"/>
                <w:numId w:val="9"/>
              </w:numPr>
              <w:rPr>
                <w:sz w:val="21"/>
                <w:szCs w:val="21"/>
              </w:rPr>
            </w:pPr>
            <w:r>
              <w:rPr>
                <w:sz w:val="21"/>
                <w:szCs w:val="21"/>
              </w:rPr>
              <w:t>Coaches continue to provide specific and actionable feedback to teachers after walkthroughs.</w:t>
            </w:r>
          </w:p>
        </w:tc>
        <w:tc>
          <w:tcPr>
            <w:tcW w:w="1440" w:type="dxa"/>
            <w:shd w:val="clear" w:color="auto" w:fill="auto"/>
            <w:vAlign w:val="center"/>
          </w:tcPr>
          <w:p w:rsidR="007D20F7" w:rsidRPr="00BB2EEC" w:rsidRDefault="0095019F" w:rsidP="00BB6063">
            <w:pPr>
              <w:jc w:val="center"/>
              <w:rPr>
                <w:sz w:val="21"/>
                <w:szCs w:val="21"/>
              </w:rPr>
            </w:pPr>
            <w:r>
              <w:rPr>
                <w:sz w:val="21"/>
                <w:szCs w:val="21"/>
              </w:rPr>
              <w:t>High</w:t>
            </w:r>
          </w:p>
        </w:tc>
        <w:tc>
          <w:tcPr>
            <w:tcW w:w="2340" w:type="dxa"/>
            <w:shd w:val="clear" w:color="auto" w:fill="auto"/>
            <w:vAlign w:val="center"/>
          </w:tcPr>
          <w:p w:rsidR="007D20F7" w:rsidRPr="00BB2EEC" w:rsidRDefault="007D20F7" w:rsidP="00BB6063">
            <w:pPr>
              <w:jc w:val="center"/>
              <w:rPr>
                <w:sz w:val="21"/>
                <w:szCs w:val="21"/>
              </w:rPr>
            </w:pPr>
          </w:p>
        </w:tc>
        <w:tc>
          <w:tcPr>
            <w:tcW w:w="1368" w:type="dxa"/>
            <w:shd w:val="clear" w:color="auto" w:fill="auto"/>
            <w:vAlign w:val="center"/>
          </w:tcPr>
          <w:p w:rsidR="007D20F7" w:rsidRPr="00BB2EEC" w:rsidRDefault="0095019F" w:rsidP="00BB6063">
            <w:pPr>
              <w:rPr>
                <w:sz w:val="21"/>
                <w:szCs w:val="21"/>
              </w:rPr>
            </w:pPr>
            <w:r>
              <w:rPr>
                <w:sz w:val="21"/>
                <w:szCs w:val="21"/>
              </w:rPr>
              <w:t>Ongoing</w:t>
            </w:r>
          </w:p>
        </w:tc>
      </w:tr>
      <w:tr w:rsidR="007D20F7" w:rsidRPr="00BB2EEC" w:rsidTr="00BB6063">
        <w:trPr>
          <w:trHeight w:val="360"/>
        </w:trPr>
        <w:tc>
          <w:tcPr>
            <w:tcW w:w="5148" w:type="dxa"/>
            <w:shd w:val="clear" w:color="auto" w:fill="auto"/>
            <w:vAlign w:val="center"/>
          </w:tcPr>
          <w:p w:rsidR="007D20F7" w:rsidRPr="00BB2EEC" w:rsidRDefault="007D20F7" w:rsidP="00E64F57">
            <w:pPr>
              <w:pStyle w:val="ListParagraph"/>
              <w:numPr>
                <w:ilvl w:val="0"/>
                <w:numId w:val="9"/>
              </w:numPr>
              <w:rPr>
                <w:sz w:val="21"/>
                <w:szCs w:val="21"/>
              </w:rPr>
            </w:pPr>
          </w:p>
        </w:tc>
        <w:tc>
          <w:tcPr>
            <w:tcW w:w="1440" w:type="dxa"/>
            <w:shd w:val="clear" w:color="auto" w:fill="auto"/>
            <w:vAlign w:val="center"/>
          </w:tcPr>
          <w:p w:rsidR="007D20F7" w:rsidRPr="00BB2EEC" w:rsidRDefault="007D20F7" w:rsidP="00BB6063">
            <w:pPr>
              <w:jc w:val="center"/>
              <w:rPr>
                <w:sz w:val="21"/>
                <w:szCs w:val="21"/>
              </w:rPr>
            </w:pPr>
          </w:p>
        </w:tc>
        <w:tc>
          <w:tcPr>
            <w:tcW w:w="2340" w:type="dxa"/>
            <w:shd w:val="clear" w:color="auto" w:fill="auto"/>
            <w:vAlign w:val="center"/>
          </w:tcPr>
          <w:p w:rsidR="007D20F7" w:rsidRPr="00BB2EEC" w:rsidRDefault="007D20F7" w:rsidP="00BB6063">
            <w:pPr>
              <w:jc w:val="center"/>
              <w:rPr>
                <w:sz w:val="21"/>
                <w:szCs w:val="21"/>
              </w:rPr>
            </w:pPr>
          </w:p>
        </w:tc>
        <w:tc>
          <w:tcPr>
            <w:tcW w:w="1368" w:type="dxa"/>
            <w:shd w:val="clear" w:color="auto" w:fill="auto"/>
            <w:vAlign w:val="center"/>
          </w:tcPr>
          <w:p w:rsidR="007D20F7" w:rsidRPr="00BB2EEC" w:rsidRDefault="007D20F7" w:rsidP="00BB6063">
            <w:pPr>
              <w:rPr>
                <w:sz w:val="21"/>
                <w:szCs w:val="21"/>
              </w:rPr>
            </w:pPr>
          </w:p>
        </w:tc>
      </w:tr>
      <w:tr w:rsidR="007D20F7" w:rsidRPr="00BB2EEC" w:rsidTr="00BB6063">
        <w:trPr>
          <w:trHeight w:val="360"/>
        </w:trPr>
        <w:tc>
          <w:tcPr>
            <w:tcW w:w="5148" w:type="dxa"/>
            <w:shd w:val="clear" w:color="auto" w:fill="auto"/>
            <w:vAlign w:val="center"/>
          </w:tcPr>
          <w:p w:rsidR="007D20F7" w:rsidRPr="00BB2EEC" w:rsidRDefault="007D20F7" w:rsidP="00E64F57">
            <w:pPr>
              <w:pStyle w:val="ListParagraph"/>
              <w:numPr>
                <w:ilvl w:val="0"/>
                <w:numId w:val="9"/>
              </w:numPr>
              <w:rPr>
                <w:sz w:val="21"/>
                <w:szCs w:val="21"/>
              </w:rPr>
            </w:pPr>
          </w:p>
        </w:tc>
        <w:tc>
          <w:tcPr>
            <w:tcW w:w="1440" w:type="dxa"/>
            <w:shd w:val="clear" w:color="auto" w:fill="auto"/>
            <w:vAlign w:val="center"/>
          </w:tcPr>
          <w:p w:rsidR="007D20F7" w:rsidRPr="00BB2EEC" w:rsidRDefault="007D20F7" w:rsidP="00BB6063">
            <w:pPr>
              <w:jc w:val="center"/>
              <w:rPr>
                <w:sz w:val="21"/>
                <w:szCs w:val="21"/>
              </w:rPr>
            </w:pPr>
          </w:p>
        </w:tc>
        <w:tc>
          <w:tcPr>
            <w:tcW w:w="2340" w:type="dxa"/>
            <w:shd w:val="clear" w:color="auto" w:fill="auto"/>
            <w:vAlign w:val="center"/>
          </w:tcPr>
          <w:p w:rsidR="007D20F7" w:rsidRPr="00BB2EEC" w:rsidRDefault="007D20F7" w:rsidP="00BB6063">
            <w:pPr>
              <w:jc w:val="center"/>
              <w:rPr>
                <w:sz w:val="21"/>
                <w:szCs w:val="21"/>
              </w:rPr>
            </w:pPr>
          </w:p>
        </w:tc>
        <w:tc>
          <w:tcPr>
            <w:tcW w:w="1368" w:type="dxa"/>
            <w:shd w:val="clear" w:color="auto" w:fill="auto"/>
            <w:vAlign w:val="center"/>
          </w:tcPr>
          <w:p w:rsidR="007D20F7" w:rsidRPr="00BB2EEC" w:rsidRDefault="007D20F7" w:rsidP="00BB6063">
            <w:pPr>
              <w:rPr>
                <w:sz w:val="21"/>
                <w:szCs w:val="21"/>
              </w:rPr>
            </w:pPr>
          </w:p>
        </w:tc>
      </w:tr>
      <w:tr w:rsidR="007D20F7" w:rsidRPr="002F6E38" w:rsidTr="00BB6063">
        <w:trPr>
          <w:trHeight w:val="360"/>
        </w:trPr>
        <w:tc>
          <w:tcPr>
            <w:tcW w:w="10296" w:type="dxa"/>
            <w:gridSpan w:val="4"/>
            <w:shd w:val="clear" w:color="auto" w:fill="D9D9D9" w:themeFill="background1" w:themeFillShade="D9"/>
            <w:vAlign w:val="center"/>
          </w:tcPr>
          <w:p w:rsidR="007D20F7" w:rsidRPr="002F6E38" w:rsidRDefault="00C000CE" w:rsidP="00C000CE">
            <w:pPr>
              <w:rPr>
                <w:b/>
                <w:sz w:val="21"/>
                <w:szCs w:val="21"/>
              </w:rPr>
            </w:pPr>
            <w:r>
              <w:rPr>
                <w:b/>
                <w:sz w:val="21"/>
                <w:szCs w:val="21"/>
              </w:rPr>
              <w:t xml:space="preserve">Cohort </w:t>
            </w:r>
            <w:r w:rsidR="007D20F7">
              <w:rPr>
                <w:b/>
                <w:sz w:val="21"/>
                <w:szCs w:val="21"/>
              </w:rPr>
              <w:t>Network School Status Recommendation:</w:t>
            </w:r>
          </w:p>
        </w:tc>
      </w:tr>
      <w:tr w:rsidR="007D20F7" w:rsidRPr="002F6E38" w:rsidTr="00BB6063">
        <w:trPr>
          <w:trHeight w:val="1295"/>
        </w:trPr>
        <w:tc>
          <w:tcPr>
            <w:tcW w:w="10296" w:type="dxa"/>
            <w:gridSpan w:val="4"/>
            <w:shd w:val="clear" w:color="auto" w:fill="auto"/>
            <w:vAlign w:val="center"/>
          </w:tcPr>
          <w:p w:rsidR="007D20F7" w:rsidRPr="00E82258" w:rsidRDefault="00F5063F" w:rsidP="00BB6063">
            <w:pPr>
              <w:rPr>
                <w:sz w:val="21"/>
                <w:szCs w:val="21"/>
              </w:rPr>
            </w:pPr>
            <w:sdt>
              <w:sdtPr>
                <w:rPr>
                  <w:rFonts w:cstheme="minorHAnsi"/>
                  <w:sz w:val="20"/>
                </w:rPr>
                <w:id w:val="934412426"/>
              </w:sdtPr>
              <w:sdtContent>
                <w:r w:rsidR="007D20F7">
                  <w:rPr>
                    <w:rFonts w:ascii="MS Gothic" w:eastAsia="MS Gothic" w:hAnsi="MS Gothic" w:cstheme="minorHAnsi" w:hint="eastAsia"/>
                    <w:sz w:val="20"/>
                  </w:rPr>
                  <w:t>☐</w:t>
                </w:r>
              </w:sdtContent>
            </w:sdt>
            <w:r w:rsidR="007D20F7">
              <w:rPr>
                <w:sz w:val="21"/>
                <w:szCs w:val="21"/>
              </w:rPr>
              <w:t xml:space="preserve"> Develop</w:t>
            </w:r>
            <w:r w:rsidR="007D20F7" w:rsidRPr="00E82258">
              <w:rPr>
                <w:sz w:val="21"/>
                <w:szCs w:val="21"/>
              </w:rPr>
              <w:t xml:space="preserve"> a transition plan, in consultation with the CSDE,</w:t>
            </w:r>
            <w:r w:rsidR="007D20F7">
              <w:rPr>
                <w:sz w:val="21"/>
                <w:szCs w:val="21"/>
              </w:rPr>
              <w:t xml:space="preserve"> to exit the Network and return</w:t>
            </w:r>
            <w:r w:rsidR="007D20F7" w:rsidRPr="00E82258">
              <w:rPr>
                <w:sz w:val="21"/>
                <w:szCs w:val="21"/>
              </w:rPr>
              <w:t xml:space="preserve"> to full control by the local board of education.</w:t>
            </w:r>
            <w:r w:rsidR="007D20F7">
              <w:rPr>
                <w:sz w:val="21"/>
                <w:szCs w:val="21"/>
              </w:rPr>
              <w:t xml:space="preserve">  The State Board of Education shall consider such plan for approval no later than June 201</w:t>
            </w:r>
            <w:r w:rsidR="00AE1268">
              <w:rPr>
                <w:sz w:val="21"/>
                <w:szCs w:val="21"/>
              </w:rPr>
              <w:t>6</w:t>
            </w:r>
            <w:r w:rsidR="007D20F7">
              <w:rPr>
                <w:sz w:val="21"/>
                <w:szCs w:val="21"/>
              </w:rPr>
              <w:t xml:space="preserve">. </w:t>
            </w:r>
          </w:p>
          <w:p w:rsidR="007D20F7" w:rsidRDefault="007D20F7" w:rsidP="00BB6063">
            <w:pPr>
              <w:rPr>
                <w:sz w:val="21"/>
                <w:szCs w:val="21"/>
              </w:rPr>
            </w:pPr>
          </w:p>
          <w:p w:rsidR="007D20F7" w:rsidRDefault="00F5063F" w:rsidP="00BB6063">
            <w:pPr>
              <w:rPr>
                <w:sz w:val="21"/>
                <w:szCs w:val="21"/>
              </w:rPr>
            </w:pPr>
            <w:sdt>
              <w:sdtPr>
                <w:rPr>
                  <w:rFonts w:cstheme="minorHAnsi"/>
                  <w:sz w:val="20"/>
                </w:rPr>
                <w:id w:val="404113918"/>
              </w:sdtPr>
              <w:sdtContent>
                <w:r w:rsidR="0095019F">
                  <w:rPr>
                    <w:rFonts w:ascii="MS Gothic" w:eastAsia="MS Gothic" w:hAnsi="MS Gothic" w:cstheme="minorHAnsi" w:hint="eastAsia"/>
                    <w:sz w:val="20"/>
                  </w:rPr>
                  <w:t>☒</w:t>
                </w:r>
              </w:sdtContent>
            </w:sdt>
            <w:r w:rsidR="007D20F7">
              <w:rPr>
                <w:sz w:val="21"/>
                <w:szCs w:val="21"/>
              </w:rPr>
              <w:t xml:space="preserve"> Develop</w:t>
            </w:r>
            <w:r w:rsidR="007D20F7" w:rsidRPr="00E82258">
              <w:rPr>
                <w:sz w:val="21"/>
                <w:szCs w:val="21"/>
              </w:rPr>
              <w:t xml:space="preserve"> a plan</w:t>
            </w:r>
            <w:r w:rsidR="007D20F7">
              <w:rPr>
                <w:sz w:val="21"/>
                <w:szCs w:val="21"/>
              </w:rPr>
              <w:t>,</w:t>
            </w:r>
            <w:r w:rsidR="007D20F7" w:rsidRPr="00E82258">
              <w:rPr>
                <w:sz w:val="21"/>
                <w:szCs w:val="21"/>
              </w:rPr>
              <w:t xml:space="preserve"> in </w:t>
            </w:r>
            <w:r w:rsidR="007D20F7">
              <w:rPr>
                <w:sz w:val="21"/>
                <w:szCs w:val="21"/>
              </w:rPr>
              <w:t>consultation with the CSDE, to</w:t>
            </w:r>
            <w:r w:rsidR="007D20F7" w:rsidRPr="00E82258">
              <w:rPr>
                <w:sz w:val="21"/>
                <w:szCs w:val="21"/>
              </w:rPr>
              <w:t xml:space="preserve"> </w:t>
            </w:r>
            <w:r w:rsidR="007D20F7">
              <w:rPr>
                <w:sz w:val="21"/>
                <w:szCs w:val="21"/>
              </w:rPr>
              <w:t>c</w:t>
            </w:r>
            <w:r w:rsidR="0095019F">
              <w:rPr>
                <w:sz w:val="21"/>
                <w:szCs w:val="21"/>
              </w:rPr>
              <w:t xml:space="preserve">ontinue in the Network for at least one more </w:t>
            </w:r>
            <w:r w:rsidR="00C000CE">
              <w:rPr>
                <w:sz w:val="21"/>
                <w:szCs w:val="21"/>
              </w:rPr>
              <w:t xml:space="preserve"> </w:t>
            </w:r>
            <w:r w:rsidR="007D20F7" w:rsidRPr="00E82258">
              <w:rPr>
                <w:sz w:val="21"/>
                <w:szCs w:val="21"/>
              </w:rPr>
              <w:t>year</w:t>
            </w:r>
            <w:r w:rsidR="007D20F7">
              <w:rPr>
                <w:sz w:val="21"/>
                <w:szCs w:val="21"/>
              </w:rPr>
              <w:t>.  The State Board of Education shall consider such plan for approval no later than June 201</w:t>
            </w:r>
            <w:r w:rsidR="00AE1268">
              <w:rPr>
                <w:sz w:val="21"/>
                <w:szCs w:val="21"/>
              </w:rPr>
              <w:t>6</w:t>
            </w:r>
            <w:r w:rsidR="007D20F7">
              <w:rPr>
                <w:sz w:val="21"/>
                <w:szCs w:val="21"/>
              </w:rPr>
              <w:t xml:space="preserve">. </w:t>
            </w:r>
          </w:p>
          <w:p w:rsidR="007D20F7" w:rsidRPr="001050BA" w:rsidRDefault="007D20F7" w:rsidP="00BB6063">
            <w:pPr>
              <w:rPr>
                <w:sz w:val="21"/>
                <w:szCs w:val="21"/>
              </w:rPr>
            </w:pPr>
          </w:p>
        </w:tc>
      </w:tr>
      <w:tr w:rsidR="007D20F7" w:rsidRPr="002F6E38" w:rsidTr="00BB6063">
        <w:trPr>
          <w:trHeight w:val="360"/>
        </w:trPr>
        <w:tc>
          <w:tcPr>
            <w:tcW w:w="10296" w:type="dxa"/>
            <w:gridSpan w:val="4"/>
            <w:shd w:val="clear" w:color="auto" w:fill="D9D9D9" w:themeFill="background1" w:themeFillShade="D9"/>
            <w:vAlign w:val="center"/>
          </w:tcPr>
          <w:p w:rsidR="007D20F7" w:rsidRDefault="007D20F7" w:rsidP="00BB6063">
            <w:pPr>
              <w:rPr>
                <w:b/>
                <w:sz w:val="21"/>
                <w:szCs w:val="21"/>
              </w:rPr>
            </w:pPr>
            <w:r>
              <w:rPr>
                <w:b/>
                <w:sz w:val="21"/>
                <w:szCs w:val="21"/>
              </w:rPr>
              <w:t>Rationale and Local Capacity Assessment:</w:t>
            </w:r>
            <w:r w:rsidR="0095019F">
              <w:rPr>
                <w:b/>
                <w:sz w:val="21"/>
                <w:szCs w:val="21"/>
              </w:rPr>
              <w:t xml:space="preserve"> N/A</w:t>
            </w:r>
          </w:p>
        </w:tc>
      </w:tr>
      <w:tr w:rsidR="007D20F7" w:rsidRPr="002F6E38" w:rsidTr="00BB6063">
        <w:trPr>
          <w:trHeight w:val="360"/>
        </w:trPr>
        <w:tc>
          <w:tcPr>
            <w:tcW w:w="10296" w:type="dxa"/>
            <w:gridSpan w:val="4"/>
            <w:vAlign w:val="center"/>
          </w:tcPr>
          <w:p w:rsidR="007D20F7" w:rsidRDefault="007D20F7" w:rsidP="00BB6063">
            <w:pPr>
              <w:spacing w:before="120" w:after="160"/>
              <w:rPr>
                <w:sz w:val="21"/>
                <w:szCs w:val="21"/>
              </w:rPr>
            </w:pPr>
            <w:r>
              <w:rPr>
                <w:sz w:val="21"/>
                <w:szCs w:val="21"/>
              </w:rPr>
              <w:t>The audits concludes that SCHOOL’s participation in the Net</w:t>
            </w:r>
            <w:r w:rsidR="00AE1268">
              <w:rPr>
                <w:sz w:val="21"/>
                <w:szCs w:val="21"/>
              </w:rPr>
              <w:t xml:space="preserve">work should be extended for a </w:t>
            </w:r>
            <w:r w:rsidR="0095019F">
              <w:rPr>
                <w:sz w:val="21"/>
                <w:szCs w:val="21"/>
              </w:rPr>
              <w:t>third</w:t>
            </w:r>
            <w:r>
              <w:rPr>
                <w:sz w:val="21"/>
                <w:szCs w:val="21"/>
              </w:rPr>
              <w:t xml:space="preserve"> year for the following reasons:</w:t>
            </w:r>
          </w:p>
          <w:p w:rsidR="007D20F7" w:rsidRDefault="0095019F" w:rsidP="00E64F57">
            <w:pPr>
              <w:pStyle w:val="ListParagraph"/>
              <w:numPr>
                <w:ilvl w:val="0"/>
                <w:numId w:val="11"/>
              </w:numPr>
              <w:spacing w:before="120" w:after="160"/>
              <w:contextualSpacing w:val="0"/>
              <w:rPr>
                <w:sz w:val="21"/>
                <w:szCs w:val="21"/>
              </w:rPr>
            </w:pPr>
            <w:r>
              <w:rPr>
                <w:sz w:val="21"/>
                <w:szCs w:val="21"/>
              </w:rPr>
              <w:t>Lincoln Bassett continues to utilize Network resources well to improve school climate, culture, and quality of instruction.</w:t>
            </w:r>
          </w:p>
          <w:p w:rsidR="007D20F7" w:rsidRPr="0095019F" w:rsidRDefault="007D20F7" w:rsidP="0095019F">
            <w:pPr>
              <w:spacing w:before="120" w:after="160"/>
              <w:ind w:left="360"/>
              <w:rPr>
                <w:sz w:val="21"/>
                <w:szCs w:val="21"/>
              </w:rPr>
            </w:pPr>
          </w:p>
        </w:tc>
      </w:tr>
    </w:tbl>
    <w:p w:rsidR="00356ED6" w:rsidRPr="007D20F7" w:rsidRDefault="00356ED6">
      <w:pPr>
        <w:sectPr w:rsidR="00356ED6" w:rsidRPr="007D20F7" w:rsidSect="007D20F7">
          <w:headerReference w:type="default" r:id="rId8"/>
          <w:footerReference w:type="default" r:id="rId9"/>
          <w:pgSz w:w="12240" w:h="15840"/>
          <w:pgMar w:top="1218" w:right="1080" w:bottom="1170" w:left="1080" w:header="446" w:footer="547" w:gutter="0"/>
          <w:cols w:space="720"/>
          <w:docGrid w:linePitch="360"/>
        </w:sectPr>
      </w:pPr>
    </w:p>
    <w:p w:rsidR="006143B4" w:rsidRPr="00356ED6" w:rsidRDefault="008C6394" w:rsidP="008C6394">
      <w:pPr>
        <w:spacing w:after="0" w:line="240" w:lineRule="auto"/>
        <w:jc w:val="center"/>
        <w:rPr>
          <w:rFonts w:eastAsia="Times New Roman" w:cs="Arial"/>
          <w:b/>
          <w:sz w:val="28"/>
          <w:szCs w:val="28"/>
        </w:rPr>
      </w:pPr>
      <w:r w:rsidRPr="00356ED6">
        <w:rPr>
          <w:rFonts w:eastAsia="Times New Roman" w:cs="Arial"/>
          <w:b/>
          <w:sz w:val="28"/>
          <w:szCs w:val="28"/>
        </w:rPr>
        <w:t>School Turnaround</w:t>
      </w:r>
      <w:r w:rsidR="006143B4" w:rsidRPr="00356ED6">
        <w:rPr>
          <w:rFonts w:eastAsia="Times New Roman" w:cs="Arial"/>
          <w:b/>
          <w:sz w:val="28"/>
          <w:szCs w:val="28"/>
        </w:rPr>
        <w:t xml:space="preserve"> Rubric</w:t>
      </w:r>
    </w:p>
    <w:p w:rsidR="006143B4" w:rsidRPr="00356ED6" w:rsidRDefault="006143B4" w:rsidP="006143B4">
      <w:pPr>
        <w:spacing w:after="0" w:line="240" w:lineRule="auto"/>
        <w:rPr>
          <w:rFonts w:eastAsia="Times New Roman" w:cs="Arial"/>
        </w:rPr>
      </w:pPr>
    </w:p>
    <w:tbl>
      <w:tblPr>
        <w:tblStyle w:val="TableGrid"/>
        <w:tblW w:w="14760" w:type="dxa"/>
        <w:tblInd w:w="-792" w:type="dxa"/>
        <w:tblLayout w:type="fixed"/>
        <w:tblLook w:val="04A0"/>
      </w:tblPr>
      <w:tblGrid>
        <w:gridCol w:w="1890"/>
        <w:gridCol w:w="3217"/>
        <w:gridCol w:w="3218"/>
        <w:gridCol w:w="3217"/>
        <w:gridCol w:w="3218"/>
      </w:tblGrid>
      <w:tr w:rsidR="006143B4" w:rsidRPr="00356ED6" w:rsidTr="00214995">
        <w:trPr>
          <w:tblHeader/>
        </w:trPr>
        <w:tc>
          <w:tcPr>
            <w:tcW w:w="14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3B4" w:rsidRPr="00356ED6" w:rsidRDefault="006143B4" w:rsidP="00214995">
            <w:pPr>
              <w:pStyle w:val="NoSpacing"/>
              <w:spacing w:line="228" w:lineRule="auto"/>
              <w:jc w:val="center"/>
              <w:rPr>
                <w:b/>
              </w:rPr>
            </w:pPr>
            <w:r w:rsidRPr="00356ED6">
              <w:rPr>
                <w:b/>
              </w:rPr>
              <w:t>TALENT</w:t>
            </w:r>
          </w:p>
        </w:tc>
      </w:tr>
      <w:tr w:rsidR="006143B4" w:rsidRPr="00356ED6" w:rsidTr="007D20F7">
        <w:trPr>
          <w:tblHeader/>
        </w:trPr>
        <w:tc>
          <w:tcPr>
            <w:tcW w:w="1890" w:type="dxa"/>
            <w:tcBorders>
              <w:top w:val="single" w:sz="4" w:space="0" w:color="auto"/>
              <w:left w:val="single" w:sz="4" w:space="0" w:color="auto"/>
              <w:bottom w:val="single" w:sz="4" w:space="0" w:color="auto"/>
              <w:right w:val="single" w:sz="4" w:space="0" w:color="auto"/>
            </w:tcBorders>
          </w:tcPr>
          <w:p w:rsidR="006143B4" w:rsidRPr="00356ED6" w:rsidRDefault="006143B4" w:rsidP="00214995">
            <w:pPr>
              <w:pStyle w:val="NoSpacing"/>
              <w:spacing w:line="228" w:lineRule="auto"/>
              <w:jc w:val="center"/>
              <w:rPr>
                <w:rFonts w:cs="Arial"/>
                <w:b/>
                <w:color w:val="000000"/>
              </w:rPr>
            </w:pPr>
            <w:r w:rsidRPr="00356ED6">
              <w:rPr>
                <w:rFonts w:cs="Arial"/>
                <w:b/>
                <w:color w:val="000000"/>
              </w:rPr>
              <w:t>Indicator</w:t>
            </w:r>
          </w:p>
        </w:tc>
        <w:tc>
          <w:tcPr>
            <w:tcW w:w="3217" w:type="dxa"/>
            <w:tcBorders>
              <w:top w:val="single" w:sz="4" w:space="0" w:color="auto"/>
              <w:left w:val="single" w:sz="4" w:space="0" w:color="auto"/>
              <w:bottom w:val="single" w:sz="4" w:space="0" w:color="auto"/>
              <w:right w:val="single" w:sz="4" w:space="0" w:color="auto"/>
            </w:tcBorders>
            <w:shd w:val="clear" w:color="auto" w:fill="FF0000"/>
          </w:tcPr>
          <w:p w:rsidR="006143B4" w:rsidRPr="00356ED6" w:rsidRDefault="006143B4" w:rsidP="00214995">
            <w:pPr>
              <w:pStyle w:val="NoSpacing"/>
              <w:spacing w:line="228" w:lineRule="auto"/>
              <w:jc w:val="center"/>
              <w:rPr>
                <w:b/>
              </w:rPr>
            </w:pPr>
            <w:r w:rsidRPr="00356ED6">
              <w:rPr>
                <w:b/>
              </w:rPr>
              <w:t>Below Standard</w:t>
            </w:r>
          </w:p>
        </w:tc>
        <w:tc>
          <w:tcPr>
            <w:tcW w:w="3218" w:type="dxa"/>
            <w:tcBorders>
              <w:top w:val="single" w:sz="4" w:space="0" w:color="auto"/>
              <w:left w:val="single" w:sz="4" w:space="0" w:color="auto"/>
              <w:bottom w:val="single" w:sz="4" w:space="0" w:color="auto"/>
              <w:right w:val="single" w:sz="4" w:space="0" w:color="auto"/>
            </w:tcBorders>
            <w:shd w:val="clear" w:color="auto" w:fill="FFFF00"/>
          </w:tcPr>
          <w:p w:rsidR="006143B4" w:rsidRPr="00356ED6" w:rsidRDefault="006143B4" w:rsidP="00214995">
            <w:pPr>
              <w:pStyle w:val="NoSpacing"/>
              <w:spacing w:line="228" w:lineRule="auto"/>
              <w:jc w:val="center"/>
              <w:rPr>
                <w:b/>
              </w:rPr>
            </w:pPr>
            <w:r w:rsidRPr="00356ED6">
              <w:rPr>
                <w:b/>
              </w:rPr>
              <w:t>Developing</w:t>
            </w:r>
          </w:p>
        </w:tc>
        <w:tc>
          <w:tcPr>
            <w:tcW w:w="3217" w:type="dxa"/>
            <w:tcBorders>
              <w:top w:val="single" w:sz="4" w:space="0" w:color="auto"/>
              <w:left w:val="single" w:sz="4" w:space="0" w:color="auto"/>
              <w:bottom w:val="single" w:sz="4" w:space="0" w:color="auto"/>
              <w:right w:val="single" w:sz="4" w:space="0" w:color="auto"/>
            </w:tcBorders>
            <w:shd w:val="clear" w:color="auto" w:fill="00B050"/>
          </w:tcPr>
          <w:p w:rsidR="006143B4" w:rsidRPr="00356ED6" w:rsidRDefault="006143B4" w:rsidP="00214995">
            <w:pPr>
              <w:pStyle w:val="NoSpacing"/>
              <w:spacing w:line="228" w:lineRule="auto"/>
              <w:jc w:val="center"/>
              <w:rPr>
                <w:b/>
              </w:rPr>
            </w:pPr>
            <w:r w:rsidRPr="00356ED6">
              <w:rPr>
                <w:b/>
              </w:rPr>
              <w:t>Proficient</w:t>
            </w:r>
          </w:p>
        </w:tc>
        <w:tc>
          <w:tcPr>
            <w:tcW w:w="3218" w:type="dxa"/>
            <w:tcBorders>
              <w:top w:val="single" w:sz="4" w:space="0" w:color="auto"/>
              <w:left w:val="single" w:sz="4" w:space="0" w:color="auto"/>
              <w:bottom w:val="single" w:sz="4" w:space="0" w:color="auto"/>
              <w:right w:val="single" w:sz="4" w:space="0" w:color="auto"/>
            </w:tcBorders>
            <w:shd w:val="clear" w:color="auto" w:fill="00B0F0"/>
          </w:tcPr>
          <w:p w:rsidR="006143B4" w:rsidRPr="00356ED6" w:rsidRDefault="006143B4" w:rsidP="00214995">
            <w:pPr>
              <w:pStyle w:val="NoSpacing"/>
              <w:spacing w:line="228" w:lineRule="auto"/>
              <w:jc w:val="center"/>
              <w:rPr>
                <w:b/>
              </w:rPr>
            </w:pPr>
            <w:r w:rsidRPr="00356ED6">
              <w:rPr>
                <w:b/>
              </w:rPr>
              <w:t>Exemplary</w:t>
            </w:r>
          </w:p>
        </w:tc>
      </w:tr>
      <w:tr w:rsidR="006143B4" w:rsidRPr="00356ED6" w:rsidTr="00214995">
        <w:tc>
          <w:tcPr>
            <w:tcW w:w="1890" w:type="dxa"/>
            <w:tcBorders>
              <w:top w:val="single" w:sz="4" w:space="0" w:color="auto"/>
              <w:left w:val="single" w:sz="4" w:space="0" w:color="auto"/>
              <w:bottom w:val="single" w:sz="4" w:space="0" w:color="auto"/>
              <w:right w:val="single" w:sz="4" w:space="0" w:color="auto"/>
            </w:tcBorders>
          </w:tcPr>
          <w:p w:rsidR="006143B4" w:rsidRPr="00356ED6" w:rsidRDefault="006143B4" w:rsidP="00E64F57">
            <w:pPr>
              <w:pStyle w:val="NoSpacing"/>
              <w:numPr>
                <w:ilvl w:val="1"/>
                <w:numId w:val="6"/>
              </w:numPr>
              <w:spacing w:line="228" w:lineRule="auto"/>
              <w:ind w:left="432" w:hanging="450"/>
              <w:rPr>
                <w:rFonts w:cs="Arial"/>
                <w:b/>
                <w:color w:val="000000"/>
                <w:sz w:val="21"/>
                <w:szCs w:val="21"/>
              </w:rPr>
            </w:pPr>
            <w:r w:rsidRPr="00356ED6">
              <w:rPr>
                <w:rFonts w:cs="Arial"/>
                <w:b/>
                <w:color w:val="000000"/>
                <w:sz w:val="21"/>
                <w:szCs w:val="21"/>
              </w:rPr>
              <w:t xml:space="preserve">Instructional Practice  </w:t>
            </w:r>
          </w:p>
        </w:tc>
        <w:tc>
          <w:tcPr>
            <w:tcW w:w="3217" w:type="dxa"/>
            <w:tcBorders>
              <w:top w:val="single" w:sz="4" w:space="0" w:color="auto"/>
              <w:left w:val="single" w:sz="4" w:space="0" w:color="auto"/>
              <w:bottom w:val="single" w:sz="4" w:space="0" w:color="auto"/>
              <w:right w:val="single" w:sz="4" w:space="0" w:color="auto"/>
            </w:tcBorders>
          </w:tcPr>
          <w:p w:rsidR="006143B4" w:rsidRPr="00356ED6" w:rsidRDefault="006143B4" w:rsidP="00214995">
            <w:pPr>
              <w:pStyle w:val="Default"/>
              <w:spacing w:line="228" w:lineRule="auto"/>
              <w:rPr>
                <w:rFonts w:asciiTheme="minorHAnsi" w:hAnsiTheme="minorHAnsi"/>
                <w:sz w:val="19"/>
                <w:szCs w:val="19"/>
              </w:rPr>
            </w:pPr>
            <w:r w:rsidRPr="00356ED6">
              <w:rPr>
                <w:rFonts w:asciiTheme="minorHAnsi" w:hAnsiTheme="minorHAnsi"/>
                <w:sz w:val="19"/>
                <w:szCs w:val="19"/>
              </w:rPr>
              <w:t>Teacher effectiveness is inconsistent and highly variable from classroom to classroom.  There are significant concerns about instruction.  Staffing decisions do not reflect teacher effectiveness and student needs.</w:t>
            </w:r>
          </w:p>
        </w:tc>
        <w:tc>
          <w:tcPr>
            <w:tcW w:w="3218" w:type="dxa"/>
            <w:tcBorders>
              <w:top w:val="single" w:sz="4" w:space="0" w:color="auto"/>
              <w:left w:val="single" w:sz="4" w:space="0" w:color="auto"/>
              <w:bottom w:val="single" w:sz="4" w:space="0" w:color="auto"/>
              <w:right w:val="single" w:sz="4" w:space="0" w:color="auto"/>
            </w:tcBorders>
          </w:tcPr>
          <w:p w:rsidR="006143B4" w:rsidRPr="00356ED6" w:rsidRDefault="006143B4" w:rsidP="00214995">
            <w:pPr>
              <w:pStyle w:val="Default"/>
              <w:spacing w:line="228" w:lineRule="auto"/>
              <w:rPr>
                <w:rFonts w:asciiTheme="minorHAnsi" w:hAnsiTheme="minorHAnsi"/>
                <w:sz w:val="19"/>
                <w:szCs w:val="19"/>
              </w:rPr>
            </w:pPr>
            <w:r w:rsidRPr="00356ED6">
              <w:rPr>
                <w:rFonts w:asciiTheme="minorHAnsi" w:hAnsiTheme="minorHAnsi"/>
                <w:sz w:val="19"/>
                <w:szCs w:val="19"/>
              </w:rPr>
              <w:t>Instructional quality is moderate; however, teacher effectiveness is variable from classroom to classroom.  Staffing decisions do not always reflect teacher effectiveness and student needs.</w:t>
            </w:r>
          </w:p>
        </w:tc>
        <w:tc>
          <w:tcPr>
            <w:tcW w:w="3217" w:type="dxa"/>
            <w:tcBorders>
              <w:top w:val="single" w:sz="4" w:space="0" w:color="auto"/>
              <w:left w:val="single" w:sz="4" w:space="0" w:color="auto"/>
              <w:bottom w:val="single" w:sz="4" w:space="0" w:color="auto"/>
              <w:right w:val="single" w:sz="4" w:space="0" w:color="auto"/>
            </w:tcBorders>
          </w:tcPr>
          <w:p w:rsidR="006143B4" w:rsidRPr="00356ED6" w:rsidRDefault="006143B4" w:rsidP="00214995">
            <w:pPr>
              <w:pStyle w:val="Default"/>
              <w:spacing w:line="228" w:lineRule="auto"/>
              <w:rPr>
                <w:rFonts w:asciiTheme="minorHAnsi" w:hAnsiTheme="minorHAnsi"/>
                <w:sz w:val="19"/>
                <w:szCs w:val="19"/>
              </w:rPr>
            </w:pPr>
            <w:r w:rsidRPr="00356ED6">
              <w:rPr>
                <w:rFonts w:asciiTheme="minorHAnsi" w:hAnsiTheme="minorHAnsi"/>
                <w:sz w:val="19"/>
                <w:szCs w:val="19"/>
              </w:rPr>
              <w:t xml:space="preserve">Most classes are led by effective educators, and instructional quality is strong.  There are some systems in place to promote and develop teacher effectiveness and make appropriate staffing decisions. </w:t>
            </w:r>
          </w:p>
        </w:tc>
        <w:tc>
          <w:tcPr>
            <w:tcW w:w="3218" w:type="dxa"/>
            <w:tcBorders>
              <w:top w:val="single" w:sz="4" w:space="0" w:color="auto"/>
              <w:left w:val="single" w:sz="4" w:space="0" w:color="auto"/>
              <w:bottom w:val="single" w:sz="4" w:space="0" w:color="auto"/>
              <w:right w:val="single" w:sz="4" w:space="0" w:color="auto"/>
            </w:tcBorders>
          </w:tcPr>
          <w:p w:rsidR="006143B4" w:rsidRPr="00356ED6" w:rsidRDefault="006143B4" w:rsidP="00214995">
            <w:pPr>
              <w:pStyle w:val="Default"/>
              <w:spacing w:line="228" w:lineRule="auto"/>
              <w:rPr>
                <w:rFonts w:asciiTheme="minorHAnsi" w:hAnsiTheme="minorHAnsi"/>
                <w:sz w:val="19"/>
                <w:szCs w:val="19"/>
              </w:rPr>
            </w:pPr>
            <w:r w:rsidRPr="00356ED6">
              <w:rPr>
                <w:rFonts w:asciiTheme="minorHAnsi" w:hAnsiTheme="minorHAnsi"/>
                <w:sz w:val="19"/>
                <w:szCs w:val="19"/>
              </w:rPr>
              <w:t>100% of classes are led by deeply passionate and highly effective educators.  There are strong systems in place to promote staff efficacy and make staffing decisions driven exclusively by student needs.</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6143B4" w:rsidP="00E64F57">
            <w:pPr>
              <w:pStyle w:val="NoSpacing"/>
              <w:numPr>
                <w:ilvl w:val="1"/>
                <w:numId w:val="6"/>
              </w:numPr>
              <w:spacing w:line="228" w:lineRule="auto"/>
              <w:ind w:left="432" w:hanging="450"/>
              <w:rPr>
                <w:sz w:val="21"/>
                <w:szCs w:val="21"/>
              </w:rPr>
            </w:pPr>
            <w:r w:rsidRPr="00F455CE">
              <w:rPr>
                <w:b/>
                <w:sz w:val="21"/>
                <w:szCs w:val="21"/>
              </w:rPr>
              <w:t xml:space="preserve">Leadership Effectiveness </w:t>
            </w:r>
          </w:p>
          <w:p w:rsidR="006143B4" w:rsidRPr="00F455CE" w:rsidRDefault="006143B4" w:rsidP="00214995">
            <w:pPr>
              <w:pStyle w:val="NoSpacing"/>
              <w:spacing w:line="228" w:lineRule="auto"/>
              <w:ind w:left="432" w:hanging="450"/>
              <w:rPr>
                <w:sz w:val="21"/>
                <w:szCs w:val="21"/>
              </w:rPr>
            </w:pPr>
          </w:p>
          <w:p w:rsidR="006143B4" w:rsidRPr="00F455CE" w:rsidRDefault="006143B4" w:rsidP="00214995">
            <w:pPr>
              <w:pStyle w:val="NoSpacing"/>
              <w:spacing w:line="228" w:lineRule="auto"/>
              <w:ind w:left="432" w:hanging="450"/>
              <w:rPr>
                <w:i/>
                <w:sz w:val="21"/>
                <w:szCs w:val="21"/>
              </w:rPr>
            </w:pP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sidRPr="00881776">
              <w:rPr>
                <w:sz w:val="19"/>
                <w:szCs w:val="19"/>
              </w:rPr>
              <w:t>Leadership fails to convey a school mission or strategic direction. The school team is stuck in a fire-fighting or reactive mode, lacks school goals, and/or suffers from initiative fatigue.  The school community questions whether the school can/will improve.</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Pr>
                <w:sz w:val="19"/>
                <w:szCs w:val="19"/>
              </w:rPr>
              <w:t xml:space="preserve">The </w:t>
            </w:r>
            <w:r w:rsidRPr="00881776">
              <w:rPr>
                <w:sz w:val="19"/>
                <w:szCs w:val="19"/>
              </w:rPr>
              <w:t xml:space="preserve">mission and strategic direction are not well communicated. </w:t>
            </w:r>
            <w:r>
              <w:rPr>
                <w:sz w:val="19"/>
                <w:szCs w:val="19"/>
              </w:rPr>
              <w:t>A</w:t>
            </w:r>
            <w:r w:rsidRPr="00881776">
              <w:rPr>
                <w:sz w:val="19"/>
                <w:szCs w:val="19"/>
              </w:rPr>
              <w:t xml:space="preserve"> school improvement plan does not consistently guide daily activities and decision-making.  The community generally understands the need for change, however actions are more often governed by the status quo.  </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sidRPr="00881776">
              <w:rPr>
                <w:sz w:val="19"/>
                <w:szCs w:val="19"/>
              </w:rPr>
              <w:t>Leadership focuses on school mission and strategic direction with staff, students, and families. The school is implementing a solid improvement plan and has a clear set of measurable goals.  The plan may lack coherence and a strategy for sustainability. Leadership conveys urgency.</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sidRPr="00881776">
              <w:rPr>
                <w:sz w:val="19"/>
                <w:szCs w:val="19"/>
              </w:rPr>
              <w:t xml:space="preserve">Leadership focuses on school mission and strategic direction with staff, students, and families. The school has a manageable set of goals and a clear set of strategies to achieve those goals.  The plan is being implemented and monitored with fidelity. </w:t>
            </w:r>
            <w:r>
              <w:rPr>
                <w:sz w:val="19"/>
                <w:szCs w:val="19"/>
              </w:rPr>
              <w:t>Leadership conveys deep urgency.</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6143B4" w:rsidP="00E64F57">
            <w:pPr>
              <w:pStyle w:val="NoSpacing"/>
              <w:numPr>
                <w:ilvl w:val="1"/>
                <w:numId w:val="6"/>
              </w:numPr>
              <w:spacing w:line="228" w:lineRule="auto"/>
              <w:ind w:left="432" w:hanging="450"/>
              <w:rPr>
                <w:i/>
                <w:sz w:val="21"/>
                <w:szCs w:val="21"/>
              </w:rPr>
            </w:pPr>
            <w:r w:rsidRPr="00F455CE">
              <w:rPr>
                <w:b/>
                <w:sz w:val="21"/>
                <w:szCs w:val="21"/>
              </w:rPr>
              <w:t xml:space="preserve">Instructional Leadership </w:t>
            </w:r>
          </w:p>
          <w:p w:rsidR="006143B4" w:rsidRPr="00F455CE" w:rsidRDefault="006143B4" w:rsidP="00214995">
            <w:pPr>
              <w:pStyle w:val="NoSpacing"/>
              <w:spacing w:line="228" w:lineRule="auto"/>
              <w:ind w:left="432" w:hanging="450"/>
              <w:rPr>
                <w:i/>
                <w:sz w:val="21"/>
                <w:szCs w:val="21"/>
              </w:rPr>
            </w:pP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sidRPr="00881776">
              <w:rPr>
                <w:sz w:val="19"/>
                <w:szCs w:val="19"/>
              </w:rPr>
              <w:t>Few staff can articulate a common understanding of what excellent instruction looks like. Sch</w:t>
            </w:r>
            <w:r>
              <w:rPr>
                <w:sz w:val="19"/>
                <w:szCs w:val="19"/>
              </w:rPr>
              <w:t>ool norms and expectations are not clear</w:t>
            </w:r>
            <w:r w:rsidRPr="00881776">
              <w:rPr>
                <w:sz w:val="19"/>
                <w:szCs w:val="19"/>
              </w:rPr>
              <w:t>.</w:t>
            </w:r>
            <w:r>
              <w:rPr>
                <w:sz w:val="19"/>
                <w:szCs w:val="19"/>
              </w:rPr>
              <w:t xml:space="preserve"> </w:t>
            </w:r>
            <w:r w:rsidRPr="00881776">
              <w:rPr>
                <w:sz w:val="19"/>
                <w:szCs w:val="19"/>
              </w:rPr>
              <w:t>Instructional leaders do not demonstrate a commitment to developing consistent and high-quality instructional practice school-wide.</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Pr>
                <w:sz w:val="19"/>
                <w:szCs w:val="19"/>
              </w:rPr>
              <w:t>Some staff can articulate</w:t>
            </w:r>
            <w:r w:rsidRPr="00881776">
              <w:rPr>
                <w:sz w:val="19"/>
                <w:szCs w:val="19"/>
              </w:rPr>
              <w:t xml:space="preserve"> a common understanding of what effective instruction looks like. School norms and expectations are enforced with limited consistency. Instructional leaders demonstrate some commitment to improving instructional practice school-wide.</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sidRPr="00881776">
              <w:rPr>
                <w:sz w:val="19"/>
                <w:szCs w:val="19"/>
              </w:rPr>
              <w:t>Most staff articulates a common understanding of what effective instruction looks like. School norms and expectations are consistently enforced. Instructional leaders consistently demonstrate a commitment to improving instructional practice school-wide.</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Pr>
                <w:sz w:val="19"/>
                <w:szCs w:val="19"/>
              </w:rPr>
              <w:t>All</w:t>
            </w:r>
            <w:r w:rsidRPr="00881776">
              <w:rPr>
                <w:sz w:val="19"/>
                <w:szCs w:val="19"/>
              </w:rPr>
              <w:t xml:space="preserve"> staff articulates a common understanding of what effective instruction looks like. Educators relentlessly pursue excellent pedagogy. Instructional leaders have communicated and enforced high expectations school-wide. </w:t>
            </w:r>
          </w:p>
        </w:tc>
      </w:tr>
    </w:tbl>
    <w:p w:rsidR="006143B4" w:rsidRDefault="006143B4" w:rsidP="006143B4">
      <w:pPr>
        <w:spacing w:after="0" w:line="228" w:lineRule="auto"/>
        <w:rPr>
          <w:b/>
          <w:sz w:val="28"/>
          <w:szCs w:val="28"/>
        </w:rPr>
      </w:pPr>
    </w:p>
    <w:tbl>
      <w:tblPr>
        <w:tblStyle w:val="TableGrid"/>
        <w:tblW w:w="14760" w:type="dxa"/>
        <w:tblInd w:w="-792" w:type="dxa"/>
        <w:tblLayout w:type="fixed"/>
        <w:tblLook w:val="04A0"/>
      </w:tblPr>
      <w:tblGrid>
        <w:gridCol w:w="1890"/>
        <w:gridCol w:w="3217"/>
        <w:gridCol w:w="3218"/>
        <w:gridCol w:w="3217"/>
        <w:gridCol w:w="3218"/>
      </w:tblGrid>
      <w:tr w:rsidR="006143B4" w:rsidRPr="00881776" w:rsidTr="00214995">
        <w:trPr>
          <w:tblHeader/>
        </w:trPr>
        <w:tc>
          <w:tcPr>
            <w:tcW w:w="14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3B4" w:rsidRPr="00881776" w:rsidRDefault="006143B4" w:rsidP="00214995">
            <w:pPr>
              <w:pStyle w:val="NoSpacing"/>
              <w:spacing w:line="228" w:lineRule="auto"/>
              <w:jc w:val="center"/>
              <w:rPr>
                <w:b/>
              </w:rPr>
            </w:pPr>
            <w:r>
              <w:rPr>
                <w:b/>
              </w:rPr>
              <w:t>ACADEMICS</w:t>
            </w:r>
          </w:p>
        </w:tc>
      </w:tr>
      <w:tr w:rsidR="006143B4" w:rsidRPr="00881776" w:rsidTr="007D20F7">
        <w:trPr>
          <w:tblHeader/>
        </w:trPr>
        <w:tc>
          <w:tcPr>
            <w:tcW w:w="1890"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jc w:val="center"/>
              <w:rPr>
                <w:rFonts w:cs="Arial"/>
                <w:b/>
                <w:color w:val="000000"/>
              </w:rPr>
            </w:pPr>
            <w:r w:rsidRPr="00881776">
              <w:rPr>
                <w:rFonts w:cs="Arial"/>
                <w:b/>
                <w:color w:val="000000"/>
              </w:rPr>
              <w:t>Indicator</w:t>
            </w:r>
          </w:p>
        </w:tc>
        <w:tc>
          <w:tcPr>
            <w:tcW w:w="3217" w:type="dxa"/>
            <w:tcBorders>
              <w:top w:val="single" w:sz="4" w:space="0" w:color="auto"/>
              <w:left w:val="single" w:sz="4" w:space="0" w:color="auto"/>
              <w:bottom w:val="single" w:sz="4" w:space="0" w:color="auto"/>
              <w:right w:val="single" w:sz="4" w:space="0" w:color="auto"/>
            </w:tcBorders>
            <w:shd w:val="clear" w:color="auto" w:fill="FF0000"/>
          </w:tcPr>
          <w:p w:rsidR="006143B4" w:rsidRPr="00881776" w:rsidRDefault="006143B4" w:rsidP="00214995">
            <w:pPr>
              <w:pStyle w:val="NoSpacing"/>
              <w:spacing w:line="228" w:lineRule="auto"/>
              <w:jc w:val="center"/>
              <w:rPr>
                <w:b/>
              </w:rPr>
            </w:pPr>
            <w:r w:rsidRPr="00881776">
              <w:rPr>
                <w:b/>
              </w:rPr>
              <w:t>Below Standard</w:t>
            </w:r>
          </w:p>
        </w:tc>
        <w:tc>
          <w:tcPr>
            <w:tcW w:w="3218" w:type="dxa"/>
            <w:tcBorders>
              <w:top w:val="single" w:sz="4" w:space="0" w:color="auto"/>
              <w:left w:val="single" w:sz="4" w:space="0" w:color="auto"/>
              <w:bottom w:val="single" w:sz="4" w:space="0" w:color="auto"/>
              <w:right w:val="single" w:sz="4" w:space="0" w:color="auto"/>
            </w:tcBorders>
            <w:shd w:val="clear" w:color="auto" w:fill="FFFF00"/>
          </w:tcPr>
          <w:p w:rsidR="006143B4" w:rsidRPr="00881776" w:rsidRDefault="006143B4" w:rsidP="00214995">
            <w:pPr>
              <w:pStyle w:val="NoSpacing"/>
              <w:spacing w:line="228" w:lineRule="auto"/>
              <w:jc w:val="center"/>
              <w:rPr>
                <w:b/>
              </w:rPr>
            </w:pPr>
            <w:r w:rsidRPr="00881776">
              <w:rPr>
                <w:b/>
              </w:rPr>
              <w:t>Developing</w:t>
            </w:r>
          </w:p>
        </w:tc>
        <w:tc>
          <w:tcPr>
            <w:tcW w:w="3217" w:type="dxa"/>
            <w:tcBorders>
              <w:top w:val="single" w:sz="4" w:space="0" w:color="auto"/>
              <w:left w:val="single" w:sz="4" w:space="0" w:color="auto"/>
              <w:bottom w:val="single" w:sz="4" w:space="0" w:color="auto"/>
              <w:right w:val="single" w:sz="4" w:space="0" w:color="auto"/>
            </w:tcBorders>
            <w:shd w:val="clear" w:color="auto" w:fill="00B050"/>
          </w:tcPr>
          <w:p w:rsidR="006143B4" w:rsidRPr="00881776" w:rsidRDefault="006143B4" w:rsidP="00214995">
            <w:pPr>
              <w:pStyle w:val="NoSpacing"/>
              <w:spacing w:line="228" w:lineRule="auto"/>
              <w:jc w:val="center"/>
              <w:rPr>
                <w:b/>
              </w:rPr>
            </w:pPr>
            <w:r w:rsidRPr="00881776">
              <w:rPr>
                <w:b/>
              </w:rPr>
              <w:t>Proficient</w:t>
            </w:r>
          </w:p>
        </w:tc>
        <w:tc>
          <w:tcPr>
            <w:tcW w:w="3218" w:type="dxa"/>
            <w:tcBorders>
              <w:top w:val="single" w:sz="4" w:space="0" w:color="auto"/>
              <w:left w:val="single" w:sz="4" w:space="0" w:color="auto"/>
              <w:bottom w:val="single" w:sz="4" w:space="0" w:color="auto"/>
              <w:right w:val="single" w:sz="4" w:space="0" w:color="auto"/>
            </w:tcBorders>
            <w:shd w:val="clear" w:color="auto" w:fill="00B0F0"/>
          </w:tcPr>
          <w:p w:rsidR="006143B4" w:rsidRPr="00881776" w:rsidRDefault="006143B4" w:rsidP="00214995">
            <w:pPr>
              <w:pStyle w:val="NoSpacing"/>
              <w:spacing w:line="228" w:lineRule="auto"/>
              <w:jc w:val="center"/>
              <w:rPr>
                <w:b/>
              </w:rPr>
            </w:pPr>
            <w:r w:rsidRPr="00881776">
              <w:rPr>
                <w:b/>
              </w:rPr>
              <w:t>Exemplary</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5866E7" w:rsidP="005866E7">
            <w:pPr>
              <w:pStyle w:val="NoSpacing"/>
              <w:spacing w:line="228" w:lineRule="auto"/>
              <w:ind w:left="432" w:hanging="432"/>
              <w:rPr>
                <w:b/>
                <w:sz w:val="21"/>
                <w:szCs w:val="21"/>
              </w:rPr>
            </w:pPr>
            <w:r>
              <w:rPr>
                <w:b/>
                <w:sz w:val="21"/>
                <w:szCs w:val="21"/>
              </w:rPr>
              <w:t xml:space="preserve">2.1.  </w:t>
            </w:r>
            <w:r w:rsidR="008C6394">
              <w:rPr>
                <w:b/>
                <w:sz w:val="21"/>
                <w:szCs w:val="21"/>
              </w:rPr>
              <w:t>Academic Rigor</w:t>
            </w:r>
          </w:p>
          <w:p w:rsidR="006143B4" w:rsidRPr="00F455CE" w:rsidRDefault="006143B4" w:rsidP="00214995">
            <w:pPr>
              <w:pStyle w:val="NoSpacing"/>
              <w:spacing w:line="228" w:lineRule="auto"/>
              <w:ind w:left="432" w:hanging="432"/>
              <w:rPr>
                <w:b/>
                <w:sz w:val="21"/>
                <w:szCs w:val="21"/>
              </w:rPr>
            </w:pPr>
          </w:p>
          <w:p w:rsidR="006143B4" w:rsidRPr="00F455CE" w:rsidRDefault="006143B4" w:rsidP="00214995">
            <w:pPr>
              <w:pStyle w:val="NoSpacing"/>
              <w:spacing w:line="228" w:lineRule="auto"/>
              <w:ind w:left="432" w:hanging="432"/>
              <w:rPr>
                <w:b/>
                <w:i/>
                <w:sz w:val="21"/>
                <w:szCs w:val="21"/>
              </w:rPr>
            </w:pP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sidRPr="00881776">
              <w:rPr>
                <w:sz w:val="19"/>
                <w:szCs w:val="19"/>
              </w:rPr>
              <w:t>Most observed lessons are teacher</w:t>
            </w:r>
            <w:r>
              <w:rPr>
                <w:sz w:val="19"/>
                <w:szCs w:val="19"/>
              </w:rPr>
              <w:t>-</w:t>
            </w:r>
            <w:r w:rsidRPr="00881776">
              <w:rPr>
                <w:sz w:val="19"/>
                <w:szCs w:val="19"/>
              </w:rPr>
              <w:t xml:space="preserve"> led</w:t>
            </w:r>
            <w:r>
              <w:rPr>
                <w:sz w:val="19"/>
                <w:szCs w:val="19"/>
              </w:rPr>
              <w:t xml:space="preserve"> and whole group</w:t>
            </w:r>
            <w:r w:rsidRPr="00881776">
              <w:rPr>
                <w:sz w:val="19"/>
                <w:szCs w:val="19"/>
              </w:rPr>
              <w:t>.  Teachers rarely engage students in higher-order thinking.  Most students demonstrate a surface-level understanding of concepts. Observed lessons are indicative of low expectations and little sense of urgency.</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sidRPr="00881776">
              <w:rPr>
                <w:sz w:val="19"/>
                <w:szCs w:val="19"/>
              </w:rPr>
              <w:t xml:space="preserve">Some observed lessons are somewhat student-centered, challenging and engaging.  Teachers engage students in some higher-order thinking.  </w:t>
            </w:r>
            <w:r w:rsidRPr="00881776">
              <w:rPr>
                <w:rFonts w:cs="Calibri"/>
                <w:sz w:val="19"/>
                <w:szCs w:val="19"/>
              </w:rPr>
              <w:t xml:space="preserve">Many students demonstrate only a surface-level understanding of concepts.  </w:t>
            </w:r>
            <w:r w:rsidRPr="00881776">
              <w:rPr>
                <w:sz w:val="19"/>
                <w:szCs w:val="19"/>
              </w:rPr>
              <w:t xml:space="preserve">Teachers demonstrate moderate expectations and some urgency.  </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Pr>
                <w:rFonts w:cs="Calibri"/>
                <w:sz w:val="19"/>
                <w:szCs w:val="19"/>
              </w:rPr>
              <w:t>O</w:t>
            </w:r>
            <w:r w:rsidRPr="00881776">
              <w:rPr>
                <w:rFonts w:cs="Calibri"/>
                <w:sz w:val="19"/>
                <w:szCs w:val="19"/>
              </w:rPr>
              <w:t xml:space="preserve">bserved lessons </w:t>
            </w:r>
            <w:r>
              <w:rPr>
                <w:rFonts w:cs="Calibri"/>
                <w:sz w:val="19"/>
                <w:szCs w:val="19"/>
              </w:rPr>
              <w:t>are</w:t>
            </w:r>
            <w:r w:rsidRPr="00881776">
              <w:rPr>
                <w:rFonts w:cs="Calibri"/>
                <w:sz w:val="19"/>
                <w:szCs w:val="19"/>
              </w:rPr>
              <w:t xml:space="preserve"> appropriately accessible and challenging for most students.  Teachers engage students in higher-order thinking</w:t>
            </w:r>
            <w:r>
              <w:rPr>
                <w:rFonts w:cs="Calibri"/>
                <w:sz w:val="19"/>
                <w:szCs w:val="19"/>
              </w:rPr>
              <w:t>, and s</w:t>
            </w:r>
            <w:r w:rsidRPr="00881776">
              <w:rPr>
                <w:rFonts w:cs="Calibri"/>
                <w:sz w:val="19"/>
                <w:szCs w:val="19"/>
              </w:rPr>
              <w:t>tudents are pushe</w:t>
            </w:r>
            <w:r>
              <w:rPr>
                <w:rFonts w:cs="Calibri"/>
                <w:sz w:val="19"/>
                <w:szCs w:val="19"/>
              </w:rPr>
              <w:t>d toward content mastery.  L</w:t>
            </w:r>
            <w:r w:rsidRPr="00881776">
              <w:rPr>
                <w:rFonts w:cs="Calibri"/>
                <w:sz w:val="19"/>
                <w:szCs w:val="19"/>
              </w:rPr>
              <w:t>esson</w:t>
            </w:r>
            <w:r>
              <w:rPr>
                <w:rFonts w:cs="Calibri"/>
                <w:sz w:val="19"/>
                <w:szCs w:val="19"/>
              </w:rPr>
              <w:t>s begin</w:t>
            </w:r>
            <w:r w:rsidRPr="00881776">
              <w:rPr>
                <w:rFonts w:cs="Calibri"/>
                <w:sz w:val="19"/>
                <w:szCs w:val="19"/>
              </w:rPr>
              <w:t xml:space="preserve"> to engage students as self-directed learners.  Teachers communicate solid expectations.</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rPr>
                <w:sz w:val="19"/>
                <w:szCs w:val="19"/>
              </w:rPr>
            </w:pPr>
            <w:r>
              <w:rPr>
                <w:sz w:val="19"/>
                <w:szCs w:val="19"/>
              </w:rPr>
              <w:t>All observed</w:t>
            </w:r>
            <w:r w:rsidRPr="00881776">
              <w:rPr>
                <w:sz w:val="19"/>
                <w:szCs w:val="19"/>
              </w:rPr>
              <w:t xml:space="preserve"> lessons are appropriately accessible and challenging.  Teachers push</w:t>
            </w:r>
            <w:r w:rsidRPr="00881776">
              <w:rPr>
                <w:rFonts w:cs="Calibri"/>
                <w:sz w:val="19"/>
                <w:szCs w:val="19"/>
              </w:rPr>
              <w:t xml:space="preserve"> students, promoting academic risk-taking.  </w:t>
            </w:r>
            <w:r w:rsidRPr="00881776">
              <w:rPr>
                <w:sz w:val="19"/>
                <w:szCs w:val="19"/>
              </w:rPr>
              <w:t>Students are developing the capacit</w:t>
            </w:r>
            <w:r>
              <w:rPr>
                <w:sz w:val="19"/>
                <w:szCs w:val="19"/>
              </w:rPr>
              <w:t>y to engage in complex content and pose higher-</w:t>
            </w:r>
            <w:r w:rsidRPr="00881776">
              <w:rPr>
                <w:sz w:val="19"/>
                <w:szCs w:val="19"/>
              </w:rPr>
              <w:t>level questions</w:t>
            </w:r>
            <w:r>
              <w:rPr>
                <w:sz w:val="19"/>
                <w:szCs w:val="19"/>
              </w:rPr>
              <w:t xml:space="preserve"> to the teacher and peers</w:t>
            </w:r>
            <w:r w:rsidRPr="00881776">
              <w:rPr>
                <w:sz w:val="19"/>
                <w:szCs w:val="19"/>
              </w:rPr>
              <w:t xml:space="preserve">.  </w:t>
            </w:r>
            <w:r w:rsidRPr="00881776">
              <w:rPr>
                <w:rFonts w:cs="Calibri"/>
                <w:sz w:val="19"/>
                <w:szCs w:val="19"/>
              </w:rPr>
              <w:t>Teachers promote high expectations</w:t>
            </w:r>
            <w:r w:rsidRPr="00881776">
              <w:rPr>
                <w:sz w:val="19"/>
                <w:szCs w:val="19"/>
              </w:rPr>
              <w:t>.</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8C6394" w:rsidP="00E64F57">
            <w:pPr>
              <w:pStyle w:val="Default"/>
              <w:numPr>
                <w:ilvl w:val="1"/>
                <w:numId w:val="8"/>
              </w:numPr>
              <w:spacing w:line="228" w:lineRule="auto"/>
              <w:ind w:left="432" w:hanging="432"/>
              <w:rPr>
                <w:rFonts w:asciiTheme="minorHAnsi" w:hAnsiTheme="minorHAnsi"/>
                <w:b/>
                <w:bCs/>
                <w:sz w:val="21"/>
                <w:szCs w:val="21"/>
              </w:rPr>
            </w:pPr>
            <w:r>
              <w:rPr>
                <w:rFonts w:asciiTheme="minorHAnsi" w:hAnsiTheme="minorHAnsi"/>
                <w:b/>
                <w:bCs/>
                <w:sz w:val="21"/>
                <w:szCs w:val="21"/>
              </w:rPr>
              <w:t>Student Engagement</w:t>
            </w:r>
          </w:p>
          <w:p w:rsidR="006143B4" w:rsidRPr="00F455CE" w:rsidRDefault="006143B4" w:rsidP="00214995">
            <w:pPr>
              <w:pStyle w:val="Default"/>
              <w:spacing w:line="228" w:lineRule="auto"/>
              <w:ind w:left="432" w:hanging="432"/>
              <w:rPr>
                <w:rFonts w:asciiTheme="minorHAnsi" w:hAnsiTheme="minorHAnsi"/>
                <w:b/>
                <w:bCs/>
                <w:sz w:val="21"/>
                <w:szCs w:val="21"/>
              </w:rPr>
            </w:pP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Few students are actively engaged and excited about their work.  The majority of students are engaged in off-task behaviors</w:t>
            </w:r>
            <w:r>
              <w:rPr>
                <w:sz w:val="19"/>
                <w:szCs w:val="19"/>
              </w:rPr>
              <w:t xml:space="preserve"> and some are disruptive to their classmates</w:t>
            </w:r>
            <w:r w:rsidRPr="00881776">
              <w:rPr>
                <w:sz w:val="19"/>
                <w:szCs w:val="19"/>
              </w:rPr>
              <w:t xml:space="preserve">.  Observed lessons primarily appeal to one learning style.  Few students are truly involved in the lessons.  </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Some students</w:t>
            </w:r>
            <w:r>
              <w:rPr>
                <w:sz w:val="19"/>
                <w:szCs w:val="19"/>
              </w:rPr>
              <w:t xml:space="preserve"> exhibit moderate engagement, but many</w:t>
            </w:r>
            <w:r w:rsidRPr="00881776">
              <w:rPr>
                <w:sz w:val="19"/>
                <w:szCs w:val="19"/>
              </w:rPr>
              <w:t xml:space="preserve"> are engaged in off-task behaviors.  </w:t>
            </w:r>
            <w:r>
              <w:rPr>
                <w:sz w:val="19"/>
                <w:szCs w:val="19"/>
              </w:rPr>
              <w:t>Some</w:t>
            </w:r>
            <w:r w:rsidRPr="00881776">
              <w:rPr>
                <w:sz w:val="19"/>
                <w:szCs w:val="19"/>
              </w:rPr>
              <w:t xml:space="preserve"> observed lessons appeal to multiple learning styles.  Students are involved in the lessons, but participation is more passive than active.  </w:t>
            </w:r>
            <w:r>
              <w:rPr>
                <w:sz w:val="19"/>
                <w:szCs w:val="19"/>
              </w:rPr>
              <w:t>S</w:t>
            </w:r>
            <w:r w:rsidRPr="00881776">
              <w:rPr>
                <w:sz w:val="19"/>
                <w:szCs w:val="19"/>
              </w:rPr>
              <w:t>tudents</w:t>
            </w:r>
            <w:r>
              <w:rPr>
                <w:sz w:val="19"/>
                <w:szCs w:val="19"/>
              </w:rPr>
              <w:t xml:space="preserve"> are easily distracted from assigned tasks</w:t>
            </w:r>
            <w:r w:rsidRPr="00881776">
              <w:rPr>
                <w:sz w:val="19"/>
                <w:szCs w:val="19"/>
              </w:rPr>
              <w:t>.</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Pr>
                <w:sz w:val="19"/>
                <w:szCs w:val="19"/>
              </w:rPr>
              <w:t>Most</w:t>
            </w:r>
            <w:r w:rsidRPr="00881776">
              <w:rPr>
                <w:sz w:val="19"/>
                <w:szCs w:val="19"/>
              </w:rPr>
              <w:t xml:space="preserve"> students are engaged and exhibit on-task behaviors.  The observed lessons appeal to multiple learning styles.  Students are involved in the lesson, but participation is, at times, more passive than active.  A handful of students are easily distracted from the task at hand.</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All students are visibly engaged, ready to learn, and on task.  Students are clearly focu</w:t>
            </w:r>
            <w:r>
              <w:rPr>
                <w:sz w:val="19"/>
                <w:szCs w:val="19"/>
              </w:rPr>
              <w:t xml:space="preserve">sed on learning in all </w:t>
            </w:r>
            <w:r w:rsidRPr="00881776">
              <w:rPr>
                <w:sz w:val="19"/>
                <w:szCs w:val="19"/>
              </w:rPr>
              <w:t>classrooms.  The lessons appeal to and seem to support all learning styles.</w:t>
            </w:r>
            <w:r>
              <w:rPr>
                <w:sz w:val="19"/>
                <w:szCs w:val="19"/>
              </w:rPr>
              <w:t xml:space="preserve"> </w:t>
            </w:r>
            <w:r w:rsidRPr="00881776">
              <w:rPr>
                <w:sz w:val="19"/>
                <w:szCs w:val="19"/>
              </w:rPr>
              <w:t xml:space="preserve">Students are actively engaged in the lessons and excited to participate in classroom dialogue and instruction.  </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6143B4" w:rsidP="00E64F57">
            <w:pPr>
              <w:pStyle w:val="Default"/>
              <w:numPr>
                <w:ilvl w:val="1"/>
                <w:numId w:val="8"/>
              </w:numPr>
              <w:spacing w:line="228" w:lineRule="auto"/>
              <w:ind w:left="432" w:hanging="432"/>
              <w:rPr>
                <w:rFonts w:asciiTheme="minorHAnsi" w:hAnsiTheme="minorHAnsi"/>
                <w:b/>
                <w:bCs/>
                <w:sz w:val="21"/>
                <w:szCs w:val="21"/>
              </w:rPr>
            </w:pPr>
            <w:r w:rsidRPr="00F455CE">
              <w:rPr>
                <w:rFonts w:asciiTheme="minorHAnsi" w:hAnsiTheme="minorHAnsi"/>
                <w:b/>
                <w:bCs/>
                <w:sz w:val="21"/>
                <w:szCs w:val="21"/>
              </w:rPr>
              <w:t xml:space="preserve">Support for Special Populations </w:t>
            </w:r>
          </w:p>
          <w:p w:rsidR="006143B4" w:rsidRPr="00F455CE" w:rsidRDefault="006143B4" w:rsidP="00214995">
            <w:pPr>
              <w:pStyle w:val="Default"/>
              <w:spacing w:line="228" w:lineRule="auto"/>
              <w:ind w:left="432" w:hanging="432"/>
              <w:rPr>
                <w:rFonts w:asciiTheme="minorHAnsi" w:hAnsiTheme="minorHAnsi"/>
                <w:b/>
                <w:i/>
                <w:sz w:val="21"/>
                <w:szCs w:val="21"/>
              </w:rPr>
            </w:pP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 xml:space="preserve">The school is inadequately meeting the needs of its </w:t>
            </w:r>
            <w:r>
              <w:rPr>
                <w:sz w:val="19"/>
                <w:szCs w:val="19"/>
              </w:rPr>
              <w:t>high-needs</w:t>
            </w:r>
            <w:r w:rsidRPr="00881776">
              <w:rPr>
                <w:sz w:val="19"/>
                <w:szCs w:val="19"/>
              </w:rPr>
              <w:t xml:space="preserve"> students. IEP goals are not regularly met. Least Restrictive Environment (LRE) is not fully considered when making placements. The school lacks appropriate interventions and supports for ELLs.   </w:t>
            </w:r>
            <w:r>
              <w:rPr>
                <w:sz w:val="19"/>
                <w:szCs w:val="19"/>
              </w:rPr>
              <w:t>There are significant achievement gaps between subgroups and non-identified students as measured by state assessments, and no evidence of progress.</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 xml:space="preserve">The school typically meets the needs of its </w:t>
            </w:r>
            <w:r>
              <w:rPr>
                <w:sz w:val="19"/>
                <w:szCs w:val="19"/>
              </w:rPr>
              <w:t>high-needs</w:t>
            </w:r>
            <w:r w:rsidRPr="00881776">
              <w:rPr>
                <w:sz w:val="19"/>
                <w:szCs w:val="19"/>
              </w:rPr>
              <w:t xml:space="preserve"> students. Most special education students meet their IEP goals, but LRE is not always considered when making placement determinations. The school typically meets the needs of its ELLs, and attempts to track progress and set content and language mastery goals.</w:t>
            </w:r>
            <w:r>
              <w:rPr>
                <w:sz w:val="19"/>
                <w:szCs w:val="19"/>
              </w:rPr>
              <w:t xml:space="preserve"> There are significant gaps between subgroups and non-identified students as measured by state assessments and marginal progress over time.</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 xml:space="preserve">The school consistently meets the needs of its </w:t>
            </w:r>
            <w:r>
              <w:rPr>
                <w:sz w:val="19"/>
                <w:szCs w:val="19"/>
              </w:rPr>
              <w:t>high-needs</w:t>
            </w:r>
            <w:r w:rsidRPr="00881776">
              <w:rPr>
                <w:sz w:val="19"/>
                <w:szCs w:val="19"/>
              </w:rPr>
              <w:t xml:space="preserve"> students. Special education students regularly meet their IEP goals and LRE is a critical factor in placement determinations. The school meets the needs, tracks progress, and sets content and language mastery goals for all ELLs.</w:t>
            </w:r>
            <w:r>
              <w:rPr>
                <w:sz w:val="19"/>
                <w:szCs w:val="19"/>
              </w:rPr>
              <w:t xml:space="preserve">  There are small gaps between subgroups and non-identified students as measured by state assessments, and some signs of progress toward closing the gaps.</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 xml:space="preserve">The school is successfully closing the achievement gap for its </w:t>
            </w:r>
            <w:r>
              <w:rPr>
                <w:sz w:val="19"/>
                <w:szCs w:val="19"/>
              </w:rPr>
              <w:t>high-needs</w:t>
            </w:r>
            <w:r w:rsidRPr="00881776">
              <w:rPr>
                <w:sz w:val="19"/>
                <w:szCs w:val="19"/>
              </w:rPr>
              <w:t xml:space="preserve"> students. General and special education teachers work collaboratively to support students. The school tracks the effectiveness of language acquisition instructional strategies and adjusts programming accordingly.</w:t>
            </w:r>
            <w:r>
              <w:rPr>
                <w:sz w:val="19"/>
                <w:szCs w:val="19"/>
              </w:rPr>
              <w:t xml:space="preserve">  There is no achievement gap between subgroups and non-identified students as measured by state assessments.</w:t>
            </w:r>
          </w:p>
        </w:tc>
      </w:tr>
    </w:tbl>
    <w:p w:rsidR="006143B4" w:rsidRPr="00881776" w:rsidRDefault="006143B4" w:rsidP="006143B4">
      <w:pPr>
        <w:spacing w:after="0" w:line="228" w:lineRule="auto"/>
        <w:rPr>
          <w:b/>
          <w:sz w:val="28"/>
          <w:szCs w:val="28"/>
        </w:rPr>
      </w:pPr>
    </w:p>
    <w:tbl>
      <w:tblPr>
        <w:tblStyle w:val="TableGrid"/>
        <w:tblW w:w="14760" w:type="dxa"/>
        <w:tblInd w:w="-792" w:type="dxa"/>
        <w:tblLayout w:type="fixed"/>
        <w:tblLook w:val="04A0"/>
      </w:tblPr>
      <w:tblGrid>
        <w:gridCol w:w="1890"/>
        <w:gridCol w:w="3217"/>
        <w:gridCol w:w="3218"/>
        <w:gridCol w:w="3217"/>
        <w:gridCol w:w="3218"/>
      </w:tblGrid>
      <w:tr w:rsidR="006143B4" w:rsidRPr="00881776" w:rsidTr="00214995">
        <w:trPr>
          <w:tblHeader/>
        </w:trPr>
        <w:tc>
          <w:tcPr>
            <w:tcW w:w="14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43B4" w:rsidRPr="00881776" w:rsidRDefault="006143B4" w:rsidP="00214995">
            <w:pPr>
              <w:pStyle w:val="NoSpacing"/>
              <w:spacing w:line="228" w:lineRule="auto"/>
              <w:jc w:val="center"/>
              <w:rPr>
                <w:b/>
              </w:rPr>
            </w:pPr>
            <w:r>
              <w:rPr>
                <w:b/>
              </w:rPr>
              <w:t>CULTURE AND CLIMATE</w:t>
            </w:r>
          </w:p>
        </w:tc>
      </w:tr>
      <w:tr w:rsidR="006143B4" w:rsidRPr="00881776" w:rsidTr="00214995">
        <w:trPr>
          <w:tblHeader/>
        </w:trPr>
        <w:tc>
          <w:tcPr>
            <w:tcW w:w="1890"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pStyle w:val="NoSpacing"/>
              <w:spacing w:line="228" w:lineRule="auto"/>
              <w:jc w:val="center"/>
              <w:rPr>
                <w:rFonts w:cs="Arial"/>
                <w:b/>
                <w:color w:val="000000"/>
              </w:rPr>
            </w:pPr>
            <w:r w:rsidRPr="00881776">
              <w:rPr>
                <w:rFonts w:cs="Arial"/>
                <w:b/>
                <w:color w:val="000000"/>
              </w:rPr>
              <w:t>Indicator</w:t>
            </w:r>
          </w:p>
        </w:tc>
        <w:tc>
          <w:tcPr>
            <w:tcW w:w="3217" w:type="dxa"/>
            <w:tcBorders>
              <w:top w:val="single" w:sz="4" w:space="0" w:color="auto"/>
              <w:left w:val="single" w:sz="4" w:space="0" w:color="auto"/>
              <w:bottom w:val="single" w:sz="4" w:space="0" w:color="auto"/>
              <w:right w:val="single" w:sz="4" w:space="0" w:color="auto"/>
            </w:tcBorders>
            <w:shd w:val="clear" w:color="auto" w:fill="FF0000"/>
          </w:tcPr>
          <w:p w:rsidR="006143B4" w:rsidRPr="00881776" w:rsidRDefault="006143B4" w:rsidP="00214995">
            <w:pPr>
              <w:pStyle w:val="NoSpacing"/>
              <w:spacing w:line="228" w:lineRule="auto"/>
              <w:jc w:val="center"/>
              <w:rPr>
                <w:b/>
              </w:rPr>
            </w:pPr>
            <w:r w:rsidRPr="00881776">
              <w:rPr>
                <w:b/>
              </w:rPr>
              <w:t>Below Standard</w:t>
            </w:r>
          </w:p>
        </w:tc>
        <w:tc>
          <w:tcPr>
            <w:tcW w:w="3218" w:type="dxa"/>
            <w:tcBorders>
              <w:top w:val="single" w:sz="4" w:space="0" w:color="auto"/>
              <w:left w:val="single" w:sz="4" w:space="0" w:color="auto"/>
              <w:bottom w:val="single" w:sz="4" w:space="0" w:color="auto"/>
              <w:right w:val="single" w:sz="4" w:space="0" w:color="auto"/>
            </w:tcBorders>
            <w:shd w:val="clear" w:color="auto" w:fill="FFC000"/>
          </w:tcPr>
          <w:p w:rsidR="006143B4" w:rsidRPr="00881776" w:rsidRDefault="006143B4" w:rsidP="00214995">
            <w:pPr>
              <w:pStyle w:val="NoSpacing"/>
              <w:spacing w:line="228" w:lineRule="auto"/>
              <w:jc w:val="center"/>
              <w:rPr>
                <w:b/>
              </w:rPr>
            </w:pPr>
            <w:r w:rsidRPr="00881776">
              <w:rPr>
                <w:b/>
              </w:rPr>
              <w:t>Developing</w:t>
            </w:r>
          </w:p>
        </w:tc>
        <w:tc>
          <w:tcPr>
            <w:tcW w:w="3217" w:type="dxa"/>
            <w:tcBorders>
              <w:top w:val="single" w:sz="4" w:space="0" w:color="auto"/>
              <w:left w:val="single" w:sz="4" w:space="0" w:color="auto"/>
              <w:bottom w:val="single" w:sz="4" w:space="0" w:color="auto"/>
              <w:right w:val="single" w:sz="4" w:space="0" w:color="auto"/>
            </w:tcBorders>
            <w:shd w:val="clear" w:color="auto" w:fill="FFFF00"/>
          </w:tcPr>
          <w:p w:rsidR="006143B4" w:rsidRPr="00881776" w:rsidRDefault="006143B4" w:rsidP="00214995">
            <w:pPr>
              <w:pStyle w:val="NoSpacing"/>
              <w:spacing w:line="228" w:lineRule="auto"/>
              <w:jc w:val="center"/>
              <w:rPr>
                <w:b/>
              </w:rPr>
            </w:pPr>
            <w:r w:rsidRPr="00881776">
              <w:rPr>
                <w:b/>
              </w:rPr>
              <w:t>Proficient</w:t>
            </w:r>
          </w:p>
        </w:tc>
        <w:tc>
          <w:tcPr>
            <w:tcW w:w="3218" w:type="dxa"/>
            <w:tcBorders>
              <w:top w:val="single" w:sz="4" w:space="0" w:color="auto"/>
              <w:left w:val="single" w:sz="4" w:space="0" w:color="auto"/>
              <w:bottom w:val="single" w:sz="4" w:space="0" w:color="auto"/>
              <w:right w:val="single" w:sz="4" w:space="0" w:color="auto"/>
            </w:tcBorders>
            <w:shd w:val="clear" w:color="auto" w:fill="00B050"/>
          </w:tcPr>
          <w:p w:rsidR="006143B4" w:rsidRPr="00881776" w:rsidRDefault="006143B4" w:rsidP="00214995">
            <w:pPr>
              <w:pStyle w:val="NoSpacing"/>
              <w:spacing w:line="228" w:lineRule="auto"/>
              <w:jc w:val="center"/>
              <w:rPr>
                <w:b/>
              </w:rPr>
            </w:pPr>
            <w:r w:rsidRPr="00881776">
              <w:rPr>
                <w:b/>
              </w:rPr>
              <w:t>Exemplary</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6143B4" w:rsidP="00E64F57">
            <w:pPr>
              <w:pStyle w:val="ListParagraph"/>
              <w:numPr>
                <w:ilvl w:val="1"/>
                <w:numId w:val="5"/>
              </w:numPr>
              <w:spacing w:line="228" w:lineRule="auto"/>
              <w:ind w:left="432" w:hanging="432"/>
              <w:rPr>
                <w:sz w:val="21"/>
                <w:szCs w:val="21"/>
              </w:rPr>
            </w:pPr>
            <w:r w:rsidRPr="00F455CE">
              <w:rPr>
                <w:b/>
                <w:sz w:val="21"/>
                <w:szCs w:val="21"/>
              </w:rPr>
              <w:t>School Environment</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20"/>
                <w:szCs w:val="20"/>
              </w:rPr>
            </w:pPr>
            <w:r>
              <w:rPr>
                <w:sz w:val="19"/>
                <w:szCs w:val="19"/>
              </w:rPr>
              <w:t>The school fails</w:t>
            </w:r>
            <w:r w:rsidRPr="00881776">
              <w:rPr>
                <w:sz w:val="19"/>
                <w:szCs w:val="19"/>
              </w:rPr>
              <w:t xml:space="preserve"> to create a welcoming </w:t>
            </w:r>
            <w:r>
              <w:rPr>
                <w:sz w:val="19"/>
                <w:szCs w:val="19"/>
              </w:rPr>
              <w:t xml:space="preserve">and stimulating </w:t>
            </w:r>
            <w:r w:rsidRPr="00881776">
              <w:rPr>
                <w:sz w:val="19"/>
                <w:szCs w:val="19"/>
              </w:rPr>
              <w:t xml:space="preserve">learning environment.  Communal spaces and classrooms may be unkempt, rundown, unsafe, or sterile.  Many classrooms are neither warm nor inviting and lack intellectual stimulation.  </w:t>
            </w:r>
            <w:r>
              <w:rPr>
                <w:sz w:val="19"/>
                <w:szCs w:val="19"/>
              </w:rPr>
              <w:t>Little to no student work or data is displayed to help convey a sense of pride and high expectations.</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20"/>
                <w:szCs w:val="20"/>
              </w:rPr>
            </w:pPr>
            <w:r>
              <w:rPr>
                <w:sz w:val="19"/>
                <w:szCs w:val="19"/>
              </w:rPr>
              <w:t>The school struggles to provide a welcoming environment</w:t>
            </w:r>
            <w:r w:rsidRPr="00881776">
              <w:rPr>
                <w:sz w:val="19"/>
                <w:szCs w:val="19"/>
              </w:rPr>
              <w:t xml:space="preserve"> conducive to high-quality teaching and learning.  Large sections of the school are not clean, bright, welcoming, or reflective of student work.  Though the school has some data and student work displayed, efforts to brand the school and </w:t>
            </w:r>
            <w:r>
              <w:rPr>
                <w:sz w:val="19"/>
                <w:szCs w:val="19"/>
              </w:rPr>
              <w:t>convey high expectations</w:t>
            </w:r>
            <w:r w:rsidRPr="00881776">
              <w:rPr>
                <w:sz w:val="19"/>
                <w:szCs w:val="19"/>
              </w:rPr>
              <w:t xml:space="preserve"> are very minimal.  Sections of the school need significant attention.  </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20"/>
                <w:szCs w:val="20"/>
              </w:rPr>
            </w:pPr>
            <w:r>
              <w:rPr>
                <w:sz w:val="19"/>
                <w:szCs w:val="19"/>
              </w:rPr>
              <w:t xml:space="preserve">The school generally provides a welcoming learning environment. </w:t>
            </w:r>
            <w:r w:rsidRPr="00881776">
              <w:rPr>
                <w:sz w:val="19"/>
                <w:szCs w:val="19"/>
              </w:rPr>
              <w:t xml:space="preserve">Most of the facility is in good repair and conducive to teaching and learning.  Most classrooms and common spaces are bright and clean, displaying data and student work; however, </w:t>
            </w:r>
            <w:r>
              <w:rPr>
                <w:sz w:val="19"/>
                <w:szCs w:val="19"/>
              </w:rPr>
              <w:t>some</w:t>
            </w:r>
            <w:r w:rsidRPr="00881776">
              <w:rPr>
                <w:sz w:val="19"/>
                <w:szCs w:val="19"/>
              </w:rPr>
              <w:t xml:space="preserve"> sections lack visual stimulation.  The school has made an effort to foster school identity through branding and consistent messaging in classrooms and communal spaces.  </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rFonts w:cs="Arial"/>
                <w:color w:val="000000"/>
                <w:sz w:val="20"/>
                <w:szCs w:val="20"/>
              </w:rPr>
            </w:pPr>
            <w:r>
              <w:rPr>
                <w:sz w:val="19"/>
                <w:szCs w:val="19"/>
              </w:rPr>
              <w:t xml:space="preserve">The school provides a welcoming and stimulating learning environment. </w:t>
            </w:r>
            <w:r w:rsidRPr="00881776">
              <w:rPr>
                <w:sz w:val="19"/>
                <w:szCs w:val="19"/>
              </w:rPr>
              <w:t xml:space="preserve">Common spaces and classrooms are bright, clean, welcoming, and conducive to high-quality teaching and learning. Data and student work are visible and present throughout the school, inspiring students and teachers to do their best work.  There is clear branding and consistent messaging throughout the </w:t>
            </w:r>
            <w:r>
              <w:rPr>
                <w:sz w:val="19"/>
                <w:szCs w:val="19"/>
              </w:rPr>
              <w:t>school, promoting school identit</w:t>
            </w:r>
            <w:r w:rsidRPr="00881776">
              <w:rPr>
                <w:sz w:val="19"/>
                <w:szCs w:val="19"/>
              </w:rPr>
              <w:t>y and pride.</w:t>
            </w:r>
            <w:r>
              <w:rPr>
                <w:sz w:val="19"/>
                <w:szCs w:val="19"/>
              </w:rPr>
              <w:t xml:space="preserve"> </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6143B4" w:rsidP="00E64F57">
            <w:pPr>
              <w:pStyle w:val="ListParagraph"/>
              <w:numPr>
                <w:ilvl w:val="1"/>
                <w:numId w:val="5"/>
              </w:numPr>
              <w:spacing w:line="228" w:lineRule="auto"/>
              <w:ind w:left="432" w:hanging="432"/>
              <w:rPr>
                <w:sz w:val="21"/>
                <w:szCs w:val="21"/>
              </w:rPr>
            </w:pPr>
            <w:r w:rsidRPr="00F455CE">
              <w:rPr>
                <w:b/>
                <w:sz w:val="21"/>
                <w:szCs w:val="21"/>
              </w:rPr>
              <w:t>Student Attendance</w:t>
            </w:r>
          </w:p>
        </w:tc>
        <w:tc>
          <w:tcPr>
            <w:tcW w:w="3217" w:type="dxa"/>
            <w:tcBorders>
              <w:top w:val="single" w:sz="4" w:space="0" w:color="auto"/>
              <w:left w:val="single" w:sz="4" w:space="0" w:color="auto"/>
              <w:bottom w:val="single" w:sz="4" w:space="0" w:color="auto"/>
              <w:right w:val="single" w:sz="4" w:space="0" w:color="auto"/>
            </w:tcBorders>
          </w:tcPr>
          <w:p w:rsidR="006143B4" w:rsidRPr="00A64044" w:rsidRDefault="006143B4" w:rsidP="00214995">
            <w:pPr>
              <w:spacing w:line="228" w:lineRule="auto"/>
              <w:rPr>
                <w:sz w:val="19"/>
                <w:szCs w:val="19"/>
              </w:rPr>
            </w:pPr>
            <w:r w:rsidRPr="00A64044">
              <w:rPr>
                <w:rFonts w:cs="Arial"/>
                <w:color w:val="000000"/>
                <w:sz w:val="19"/>
                <w:szCs w:val="19"/>
              </w:rPr>
              <w:t xml:space="preserve">The school has few, if any, strategies to increase attendance. </w:t>
            </w:r>
            <w:r w:rsidRPr="00A64044">
              <w:rPr>
                <w:rFonts w:cs="Arial"/>
                <w:iCs/>
                <w:color w:val="000000"/>
                <w:sz w:val="19"/>
                <w:szCs w:val="19"/>
              </w:rPr>
              <w:t xml:space="preserve">Average </w:t>
            </w:r>
            <w:r>
              <w:rPr>
                <w:rFonts w:cs="Arial"/>
                <w:iCs/>
                <w:color w:val="000000"/>
                <w:sz w:val="19"/>
                <w:szCs w:val="19"/>
              </w:rPr>
              <w:t xml:space="preserve">daily attendance is </w:t>
            </w:r>
            <w:r>
              <w:rPr>
                <w:sz w:val="19"/>
                <w:szCs w:val="19"/>
              </w:rPr>
              <w:t>≤</w:t>
            </w:r>
            <w:r>
              <w:rPr>
                <w:rFonts w:cs="Arial"/>
                <w:iCs/>
                <w:color w:val="000000"/>
                <w:sz w:val="19"/>
                <w:szCs w:val="19"/>
              </w:rPr>
              <w:t xml:space="preserve"> 88</w:t>
            </w:r>
            <w:r w:rsidRPr="00A64044">
              <w:rPr>
                <w:rFonts w:cs="Arial"/>
                <w:iCs/>
                <w:color w:val="000000"/>
                <w:sz w:val="19"/>
                <w:szCs w:val="19"/>
              </w:rPr>
              <w:t>% and/or</w:t>
            </w:r>
            <w:r w:rsidRPr="00A64044">
              <w:rPr>
                <w:rFonts w:cs="Arial"/>
                <w:color w:val="000000"/>
                <w:sz w:val="19"/>
                <w:szCs w:val="19"/>
              </w:rPr>
              <w:t xml:space="preserve"> chronic absenteeism is </w:t>
            </w:r>
            <w:r>
              <w:rPr>
                <w:rFonts w:cs="Arial"/>
                <w:color w:val="000000"/>
                <w:sz w:val="19"/>
                <w:szCs w:val="19"/>
              </w:rPr>
              <w:t>&gt;</w:t>
            </w:r>
            <w:r w:rsidRPr="00A64044">
              <w:rPr>
                <w:rFonts w:cs="Arial"/>
                <w:color w:val="000000"/>
                <w:sz w:val="19"/>
                <w:szCs w:val="19"/>
              </w:rPr>
              <w:t xml:space="preserve"> </w:t>
            </w:r>
            <w:r>
              <w:rPr>
                <w:rFonts w:cs="Arial"/>
                <w:color w:val="000000"/>
                <w:sz w:val="19"/>
                <w:szCs w:val="19"/>
              </w:rPr>
              <w:t>20</w:t>
            </w:r>
            <w:r w:rsidRPr="00A64044">
              <w:rPr>
                <w:rFonts w:cs="Arial"/>
                <w:color w:val="000000"/>
                <w:sz w:val="19"/>
                <w:szCs w:val="19"/>
              </w:rPr>
              <w:t>%.</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rFonts w:cs="Arial"/>
                <w:color w:val="000000"/>
                <w:sz w:val="19"/>
                <w:szCs w:val="19"/>
              </w:rPr>
              <w:t xml:space="preserve">The school has some strategies to increase attendance. </w:t>
            </w:r>
            <w:r w:rsidRPr="00A64044">
              <w:rPr>
                <w:rFonts w:cs="Arial"/>
                <w:iCs/>
                <w:color w:val="000000"/>
                <w:sz w:val="19"/>
                <w:szCs w:val="19"/>
              </w:rPr>
              <w:t>Average daily attendance is</w:t>
            </w:r>
            <w:r>
              <w:rPr>
                <w:rFonts w:cs="Arial"/>
                <w:iCs/>
                <w:color w:val="000000"/>
                <w:sz w:val="19"/>
                <w:szCs w:val="19"/>
              </w:rPr>
              <w:t xml:space="preserve"> between 89% and 93%</w:t>
            </w:r>
            <w:r w:rsidRPr="00A64044">
              <w:rPr>
                <w:rFonts w:cs="Arial"/>
                <w:iCs/>
                <w:color w:val="000000"/>
                <w:sz w:val="19"/>
                <w:szCs w:val="19"/>
              </w:rPr>
              <w:t xml:space="preserve"> </w:t>
            </w:r>
            <w:r>
              <w:rPr>
                <w:rFonts w:cs="Arial"/>
                <w:iCs/>
                <w:color w:val="000000"/>
                <w:sz w:val="19"/>
                <w:szCs w:val="19"/>
              </w:rPr>
              <w:t>and/or</w:t>
            </w:r>
            <w:r w:rsidRPr="00A64044">
              <w:rPr>
                <w:rFonts w:cs="Arial"/>
                <w:iCs/>
                <w:color w:val="000000"/>
                <w:sz w:val="19"/>
                <w:szCs w:val="19"/>
              </w:rPr>
              <w:t xml:space="preserve"> </w:t>
            </w:r>
            <w:r w:rsidRPr="00A64044">
              <w:rPr>
                <w:rFonts w:cs="Arial"/>
                <w:color w:val="000000"/>
                <w:sz w:val="19"/>
                <w:szCs w:val="19"/>
              </w:rPr>
              <w:t xml:space="preserve">chronic absenteeism is </w:t>
            </w:r>
            <w:r>
              <w:rPr>
                <w:rFonts w:cs="Arial"/>
                <w:color w:val="000000"/>
                <w:sz w:val="19"/>
                <w:szCs w:val="19"/>
              </w:rPr>
              <w:t>between 16% and 20%.</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rFonts w:cs="Arial"/>
                <w:color w:val="000000"/>
                <w:sz w:val="19"/>
                <w:szCs w:val="19"/>
              </w:rPr>
              <w:t>The school has multiple, effective strategies to increase attendance</w:t>
            </w:r>
            <w:r w:rsidRPr="00881776">
              <w:rPr>
                <w:rFonts w:cs="Arial"/>
                <w:i/>
                <w:iCs/>
                <w:color w:val="000000"/>
                <w:sz w:val="19"/>
                <w:szCs w:val="19"/>
              </w:rPr>
              <w:t xml:space="preserve">. </w:t>
            </w:r>
            <w:r w:rsidRPr="00A64044">
              <w:rPr>
                <w:rFonts w:cs="Arial"/>
                <w:iCs/>
                <w:color w:val="000000"/>
                <w:sz w:val="19"/>
                <w:szCs w:val="19"/>
              </w:rPr>
              <w:t xml:space="preserve">Average daily attendance is </w:t>
            </w:r>
            <w:r>
              <w:rPr>
                <w:rFonts w:cs="Arial"/>
                <w:iCs/>
                <w:color w:val="000000"/>
                <w:sz w:val="19"/>
                <w:szCs w:val="19"/>
              </w:rPr>
              <w:t>between 94% and 97% and/or</w:t>
            </w:r>
            <w:r w:rsidRPr="00A64044">
              <w:rPr>
                <w:rFonts w:cs="Arial"/>
                <w:iCs/>
                <w:color w:val="000000"/>
                <w:sz w:val="19"/>
                <w:szCs w:val="19"/>
              </w:rPr>
              <w:t xml:space="preserve"> </w:t>
            </w:r>
            <w:r w:rsidRPr="00A64044">
              <w:rPr>
                <w:rFonts w:cs="Arial"/>
                <w:color w:val="000000"/>
                <w:sz w:val="19"/>
                <w:szCs w:val="19"/>
              </w:rPr>
              <w:t>chronic absenteeism is</w:t>
            </w:r>
            <w:r>
              <w:rPr>
                <w:rFonts w:cs="Arial"/>
                <w:color w:val="000000"/>
                <w:sz w:val="19"/>
                <w:szCs w:val="19"/>
              </w:rPr>
              <w:t xml:space="preserve"> between 11% and 15%.</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rFonts w:cs="Arial"/>
                <w:color w:val="000000"/>
                <w:sz w:val="19"/>
                <w:szCs w:val="19"/>
              </w:rPr>
            </w:pPr>
            <w:r w:rsidRPr="00881776">
              <w:rPr>
                <w:rFonts w:cs="Arial"/>
                <w:color w:val="000000"/>
                <w:sz w:val="19"/>
                <w:szCs w:val="19"/>
              </w:rPr>
              <w:t xml:space="preserve">The school implements effective strategies to increase attendance and on-time arrival. </w:t>
            </w:r>
            <w:r w:rsidRPr="00A64044">
              <w:rPr>
                <w:rFonts w:cs="Arial"/>
                <w:iCs/>
                <w:color w:val="000000"/>
                <w:sz w:val="19"/>
                <w:szCs w:val="19"/>
              </w:rPr>
              <w:t xml:space="preserve">Average daily attendance is </w:t>
            </w:r>
            <w:r>
              <w:rPr>
                <w:rFonts w:cs="Arial"/>
                <w:iCs/>
                <w:color w:val="000000"/>
                <w:sz w:val="19"/>
                <w:szCs w:val="19"/>
              </w:rPr>
              <w:t>&gt; 97% and</w:t>
            </w:r>
            <w:r w:rsidRPr="00A64044">
              <w:rPr>
                <w:rFonts w:cs="Arial"/>
                <w:iCs/>
                <w:color w:val="000000"/>
                <w:sz w:val="19"/>
                <w:szCs w:val="19"/>
              </w:rPr>
              <w:t xml:space="preserve"> </w:t>
            </w:r>
            <w:r w:rsidRPr="00A64044">
              <w:rPr>
                <w:rFonts w:cs="Arial"/>
                <w:color w:val="000000"/>
                <w:sz w:val="19"/>
                <w:szCs w:val="19"/>
              </w:rPr>
              <w:t xml:space="preserve">chronic absenteeism is </w:t>
            </w:r>
            <w:r>
              <w:rPr>
                <w:sz w:val="19"/>
                <w:szCs w:val="19"/>
              </w:rPr>
              <w:t xml:space="preserve">≤ </w:t>
            </w:r>
            <w:r>
              <w:rPr>
                <w:rFonts w:cs="Arial"/>
                <w:color w:val="000000"/>
                <w:sz w:val="19"/>
                <w:szCs w:val="19"/>
              </w:rPr>
              <w:t>10%.</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6143B4" w:rsidP="00E64F57">
            <w:pPr>
              <w:pStyle w:val="ListParagraph"/>
              <w:numPr>
                <w:ilvl w:val="1"/>
                <w:numId w:val="5"/>
              </w:numPr>
              <w:autoSpaceDE w:val="0"/>
              <w:autoSpaceDN w:val="0"/>
              <w:adjustRightInd w:val="0"/>
              <w:spacing w:line="228" w:lineRule="auto"/>
              <w:ind w:left="432" w:hanging="432"/>
              <w:rPr>
                <w:rFonts w:cs="Arial"/>
                <w:b/>
                <w:bCs/>
                <w:color w:val="000000"/>
                <w:sz w:val="21"/>
                <w:szCs w:val="21"/>
              </w:rPr>
            </w:pPr>
            <w:r w:rsidRPr="00F455CE">
              <w:rPr>
                <w:rFonts w:cs="Arial"/>
                <w:b/>
                <w:bCs/>
                <w:color w:val="000000"/>
                <w:sz w:val="21"/>
                <w:szCs w:val="21"/>
              </w:rPr>
              <w:t xml:space="preserve">Student Behavior </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rFonts w:cs="Arial"/>
                <w:color w:val="000000"/>
                <w:sz w:val="19"/>
                <w:szCs w:val="19"/>
              </w:rPr>
              <w:t>A school-wide behavior management plan may exist, but</w:t>
            </w:r>
            <w:r>
              <w:rPr>
                <w:rFonts w:cs="Arial"/>
                <w:color w:val="000000"/>
                <w:sz w:val="19"/>
                <w:szCs w:val="19"/>
              </w:rPr>
              <w:t xml:space="preserve"> there is little evidence of</w:t>
            </w:r>
            <w:r w:rsidRPr="00881776">
              <w:rPr>
                <w:rFonts w:cs="Arial"/>
                <w:color w:val="000000"/>
                <w:sz w:val="19"/>
                <w:szCs w:val="19"/>
              </w:rPr>
              <w:t xml:space="preserve"> implementation. </w:t>
            </w:r>
            <w:r w:rsidRPr="00881776">
              <w:rPr>
                <w:sz w:val="19"/>
                <w:szCs w:val="19"/>
              </w:rPr>
              <w:t>Student misbehavior is a significant challenge and creates regular distractions.  Disciplinary approaches appear to be inconsistent; students and staff do not have a common understanding of behavioral expectations.</w:t>
            </w:r>
            <w:r>
              <w:rPr>
                <w:sz w:val="19"/>
                <w:szCs w:val="19"/>
              </w:rPr>
              <w:t xml:space="preserve">  Discipline is mostly punitive.  The rate of suspensions/expulsions as a proportion of student enrollment is greater than 20% (total # 2012-13 incidents/total enrollment).</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rFonts w:cs="Arial"/>
                <w:color w:val="000000"/>
                <w:sz w:val="19"/>
                <w:szCs w:val="19"/>
              </w:rPr>
              <w:t xml:space="preserve">A school-wide behavior management plan is in place, and there are some signs of implementation. </w:t>
            </w:r>
            <w:r w:rsidRPr="00881776">
              <w:rPr>
                <w:sz w:val="19"/>
                <w:szCs w:val="19"/>
              </w:rPr>
              <w:t xml:space="preserve">Student misbehavior is a challenge and </w:t>
            </w:r>
            <w:r>
              <w:rPr>
                <w:sz w:val="19"/>
                <w:szCs w:val="19"/>
              </w:rPr>
              <w:t>creates frequent disruptions</w:t>
            </w:r>
            <w:r w:rsidRPr="00881776">
              <w:rPr>
                <w:sz w:val="19"/>
                <w:szCs w:val="19"/>
              </w:rPr>
              <w:t xml:space="preserve">. There may be confusion among students and staff regarding behavioral expectations. </w:t>
            </w:r>
            <w:r w:rsidRPr="00881776">
              <w:rPr>
                <w:rFonts w:cs="Arial"/>
                <w:color w:val="000000"/>
                <w:sz w:val="19"/>
                <w:szCs w:val="19"/>
              </w:rPr>
              <w:t xml:space="preserve">Discipline is </w:t>
            </w:r>
            <w:r>
              <w:rPr>
                <w:rFonts w:cs="Arial"/>
                <w:color w:val="000000"/>
                <w:sz w:val="19"/>
                <w:szCs w:val="19"/>
              </w:rPr>
              <w:t>primari</w:t>
            </w:r>
            <w:r w:rsidRPr="00881776">
              <w:rPr>
                <w:rFonts w:cs="Arial"/>
                <w:color w:val="000000"/>
                <w:sz w:val="19"/>
                <w:szCs w:val="19"/>
              </w:rPr>
              <w:t>ly punitive, and there is inconsistent reinforcement of desired behaviors.</w:t>
            </w:r>
            <w:r>
              <w:rPr>
                <w:rFonts w:cs="Arial"/>
                <w:color w:val="000000"/>
                <w:sz w:val="19"/>
                <w:szCs w:val="19"/>
              </w:rPr>
              <w:t xml:space="preserve"> </w:t>
            </w:r>
            <w:r>
              <w:rPr>
                <w:sz w:val="19"/>
                <w:szCs w:val="19"/>
              </w:rPr>
              <w:t xml:space="preserve"> The rate of suspensions/expulsions as a proportion of student enrollment is between 15% and 20%.</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rFonts w:cs="Arial"/>
                <w:color w:val="000000"/>
                <w:sz w:val="19"/>
                <w:szCs w:val="19"/>
              </w:rPr>
              <w:t xml:space="preserve">A school-wide behavior management plan is in place and effectively implemented most of the time. </w:t>
            </w:r>
            <w:r w:rsidRPr="00881776">
              <w:rPr>
                <w:sz w:val="19"/>
                <w:szCs w:val="19"/>
              </w:rPr>
              <w:t>Student behavior is under control.  Misbehavior is infrequent</w:t>
            </w:r>
            <w:r>
              <w:rPr>
                <w:sz w:val="19"/>
                <w:szCs w:val="19"/>
              </w:rPr>
              <w:t>, with periodic distractions to instruction</w:t>
            </w:r>
            <w:r w:rsidRPr="00881776">
              <w:rPr>
                <w:sz w:val="19"/>
                <w:szCs w:val="19"/>
              </w:rPr>
              <w:t xml:space="preserve">.  Most students behave in a calm and respectful manner.  </w:t>
            </w:r>
            <w:r w:rsidRPr="00881776">
              <w:rPr>
                <w:rFonts w:cs="Arial"/>
                <w:color w:val="000000"/>
                <w:sz w:val="19"/>
                <w:szCs w:val="19"/>
              </w:rPr>
              <w:t>Students and staff have a common understand</w:t>
            </w:r>
            <w:r>
              <w:rPr>
                <w:rFonts w:cs="Arial"/>
                <w:color w:val="000000"/>
                <w:sz w:val="19"/>
                <w:szCs w:val="19"/>
              </w:rPr>
              <w:t>ing of the behavior</w:t>
            </w:r>
            <w:r w:rsidRPr="00881776">
              <w:rPr>
                <w:rFonts w:cs="Arial"/>
                <w:color w:val="000000"/>
                <w:sz w:val="19"/>
                <w:szCs w:val="19"/>
              </w:rPr>
              <w:t xml:space="preserve"> policy. There is positive reinforcement of desired behaviors.  </w:t>
            </w:r>
            <w:r>
              <w:rPr>
                <w:sz w:val="19"/>
                <w:szCs w:val="19"/>
              </w:rPr>
              <w:t>The suspension/expulsion rate is between 10% and 14%.</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rFonts w:cs="Arial"/>
                <w:color w:val="000000"/>
                <w:sz w:val="19"/>
                <w:szCs w:val="19"/>
              </w:rPr>
              <w:t xml:space="preserve">A school-wide behavior management plan is consistently and effectively implemented. </w:t>
            </w:r>
            <w:r w:rsidRPr="00881776">
              <w:rPr>
                <w:sz w:val="19"/>
                <w:szCs w:val="19"/>
              </w:rPr>
              <w:t xml:space="preserve">All students behave in a calm, orderly, and respectful manner throughout the school day.  Classroom distractions are minimal, and immediately and appropriately addressed.  Rewards and consequences are clear and appropriate, and are consistently applied across the school. </w:t>
            </w:r>
            <w:r>
              <w:rPr>
                <w:sz w:val="19"/>
                <w:szCs w:val="19"/>
              </w:rPr>
              <w:t>The suspension/expulsion rate is &lt; 10%.</w:t>
            </w:r>
          </w:p>
        </w:tc>
      </w:tr>
      <w:tr w:rsidR="006143B4" w:rsidRPr="00881776" w:rsidTr="00214995">
        <w:tc>
          <w:tcPr>
            <w:tcW w:w="1890" w:type="dxa"/>
            <w:tcBorders>
              <w:top w:val="single" w:sz="4" w:space="0" w:color="auto"/>
              <w:left w:val="single" w:sz="4" w:space="0" w:color="auto"/>
              <w:bottom w:val="single" w:sz="4" w:space="0" w:color="auto"/>
              <w:right w:val="single" w:sz="4" w:space="0" w:color="auto"/>
            </w:tcBorders>
          </w:tcPr>
          <w:p w:rsidR="006143B4" w:rsidRPr="00F455CE" w:rsidRDefault="006143B4" w:rsidP="00E64F57">
            <w:pPr>
              <w:pStyle w:val="ListParagraph"/>
              <w:numPr>
                <w:ilvl w:val="1"/>
                <w:numId w:val="5"/>
              </w:numPr>
              <w:autoSpaceDE w:val="0"/>
              <w:autoSpaceDN w:val="0"/>
              <w:adjustRightInd w:val="0"/>
              <w:spacing w:line="228" w:lineRule="auto"/>
              <w:ind w:left="432" w:hanging="432"/>
              <w:rPr>
                <w:rFonts w:cs="Arial"/>
                <w:b/>
                <w:bCs/>
                <w:color w:val="000000"/>
                <w:sz w:val="21"/>
                <w:szCs w:val="21"/>
              </w:rPr>
            </w:pPr>
            <w:r w:rsidRPr="00F455CE">
              <w:rPr>
                <w:rFonts w:cs="Arial"/>
                <w:b/>
                <w:bCs/>
                <w:color w:val="000000"/>
                <w:sz w:val="21"/>
                <w:szCs w:val="21"/>
              </w:rPr>
              <w:t>Family and Community Engagement</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 xml:space="preserve">The school offers infrequent opportunities to involve parents in the school community. Family involvement is minimal. Teachers rarely reach out to families regarding their child’s academic progress. </w:t>
            </w:r>
            <w:r>
              <w:rPr>
                <w:sz w:val="19"/>
                <w:szCs w:val="19"/>
              </w:rPr>
              <w:t xml:space="preserve"> </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The school offers several family events throu</w:t>
            </w:r>
            <w:r>
              <w:rPr>
                <w:sz w:val="19"/>
                <w:szCs w:val="19"/>
              </w:rPr>
              <w:t xml:space="preserve">ghout the year. Roughly half of </w:t>
            </w:r>
            <w:r w:rsidRPr="00881776">
              <w:rPr>
                <w:sz w:val="19"/>
                <w:szCs w:val="19"/>
              </w:rPr>
              <w:t xml:space="preserve">families participate in school activities.  More than half of all teachers reach out to families regarding their child’s academic progress. </w:t>
            </w:r>
          </w:p>
        </w:tc>
        <w:tc>
          <w:tcPr>
            <w:tcW w:w="3217"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 xml:space="preserve">The school offers periodic, meaningful opportunities for parents/families to engage in student’s education. Most families participate in school activities.  Most educators communicate regularly with families. </w:t>
            </w:r>
          </w:p>
        </w:tc>
        <w:tc>
          <w:tcPr>
            <w:tcW w:w="3218" w:type="dxa"/>
            <w:tcBorders>
              <w:top w:val="single" w:sz="4" w:space="0" w:color="auto"/>
              <w:left w:val="single" w:sz="4" w:space="0" w:color="auto"/>
              <w:bottom w:val="single" w:sz="4" w:space="0" w:color="auto"/>
              <w:right w:val="single" w:sz="4" w:space="0" w:color="auto"/>
            </w:tcBorders>
          </w:tcPr>
          <w:p w:rsidR="006143B4" w:rsidRPr="00881776" w:rsidRDefault="006143B4" w:rsidP="00214995">
            <w:pPr>
              <w:spacing w:line="228" w:lineRule="auto"/>
              <w:rPr>
                <w:sz w:val="19"/>
                <w:szCs w:val="19"/>
              </w:rPr>
            </w:pPr>
            <w:r w:rsidRPr="00881776">
              <w:rPr>
                <w:sz w:val="19"/>
                <w:szCs w:val="19"/>
              </w:rPr>
              <w:t xml:space="preserve">The school frequently engages parents/family as partners in student’s education. Almost all families participate in school activities. Nearly all educators communicate with families on a regular basis. </w:t>
            </w:r>
            <w:r>
              <w:rPr>
                <w:sz w:val="19"/>
                <w:szCs w:val="19"/>
              </w:rPr>
              <w:t xml:space="preserve"> </w:t>
            </w:r>
          </w:p>
        </w:tc>
      </w:tr>
    </w:tbl>
    <w:p w:rsidR="006143B4" w:rsidRDefault="006143B4" w:rsidP="006143B4">
      <w:pPr>
        <w:spacing w:after="0" w:line="228" w:lineRule="auto"/>
        <w:rPr>
          <w:b/>
          <w:sz w:val="28"/>
          <w:szCs w:val="28"/>
        </w:rPr>
      </w:pPr>
    </w:p>
    <w:tbl>
      <w:tblPr>
        <w:tblStyle w:val="TableGrid"/>
        <w:tblW w:w="14760" w:type="dxa"/>
        <w:tblInd w:w="-79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890"/>
        <w:gridCol w:w="3217"/>
        <w:gridCol w:w="3218"/>
        <w:gridCol w:w="3217"/>
        <w:gridCol w:w="3218"/>
      </w:tblGrid>
      <w:tr w:rsidR="006143B4" w:rsidRPr="00881776" w:rsidTr="006E2E0B">
        <w:trPr>
          <w:tblHeader/>
        </w:trPr>
        <w:tc>
          <w:tcPr>
            <w:tcW w:w="14760" w:type="dxa"/>
            <w:gridSpan w:val="5"/>
            <w:shd w:val="clear" w:color="auto" w:fill="D9D9D9" w:themeFill="background1" w:themeFillShade="D9"/>
          </w:tcPr>
          <w:p w:rsidR="006143B4" w:rsidRPr="00881776" w:rsidRDefault="006143B4" w:rsidP="00214995">
            <w:pPr>
              <w:pStyle w:val="NoSpacing"/>
              <w:spacing w:line="228" w:lineRule="auto"/>
              <w:jc w:val="center"/>
              <w:rPr>
                <w:b/>
              </w:rPr>
            </w:pPr>
            <w:r>
              <w:rPr>
                <w:b/>
              </w:rPr>
              <w:t>OPERATIONS</w:t>
            </w:r>
          </w:p>
        </w:tc>
      </w:tr>
      <w:tr w:rsidR="006143B4" w:rsidRPr="00881776" w:rsidTr="006E2E0B">
        <w:trPr>
          <w:tblHeader/>
        </w:trPr>
        <w:tc>
          <w:tcPr>
            <w:tcW w:w="1890" w:type="dxa"/>
          </w:tcPr>
          <w:p w:rsidR="006143B4" w:rsidRPr="00881776" w:rsidRDefault="006143B4" w:rsidP="00214995">
            <w:pPr>
              <w:pStyle w:val="NoSpacing"/>
              <w:spacing w:line="228" w:lineRule="auto"/>
              <w:jc w:val="center"/>
              <w:rPr>
                <w:rFonts w:cs="Arial"/>
                <w:b/>
                <w:color w:val="000000"/>
              </w:rPr>
            </w:pPr>
            <w:r w:rsidRPr="00881776">
              <w:rPr>
                <w:rFonts w:cs="Arial"/>
                <w:b/>
                <w:color w:val="000000"/>
              </w:rPr>
              <w:t>Indicator</w:t>
            </w:r>
          </w:p>
        </w:tc>
        <w:tc>
          <w:tcPr>
            <w:tcW w:w="3217" w:type="dxa"/>
            <w:shd w:val="clear" w:color="auto" w:fill="FF0000"/>
          </w:tcPr>
          <w:p w:rsidR="006143B4" w:rsidRPr="00881776" w:rsidRDefault="006143B4" w:rsidP="00214995">
            <w:pPr>
              <w:pStyle w:val="NoSpacing"/>
              <w:spacing w:line="228" w:lineRule="auto"/>
              <w:jc w:val="center"/>
              <w:rPr>
                <w:b/>
              </w:rPr>
            </w:pPr>
            <w:r w:rsidRPr="00881776">
              <w:rPr>
                <w:b/>
              </w:rPr>
              <w:t>Below Standard</w:t>
            </w:r>
          </w:p>
        </w:tc>
        <w:tc>
          <w:tcPr>
            <w:tcW w:w="3218" w:type="dxa"/>
            <w:shd w:val="clear" w:color="auto" w:fill="FFC000"/>
          </w:tcPr>
          <w:p w:rsidR="006143B4" w:rsidRPr="00881776" w:rsidRDefault="006143B4" w:rsidP="00214995">
            <w:pPr>
              <w:pStyle w:val="NoSpacing"/>
              <w:spacing w:line="228" w:lineRule="auto"/>
              <w:jc w:val="center"/>
              <w:rPr>
                <w:b/>
              </w:rPr>
            </w:pPr>
            <w:r w:rsidRPr="00881776">
              <w:rPr>
                <w:b/>
              </w:rPr>
              <w:t>Developing</w:t>
            </w:r>
          </w:p>
        </w:tc>
        <w:tc>
          <w:tcPr>
            <w:tcW w:w="3217" w:type="dxa"/>
            <w:shd w:val="clear" w:color="auto" w:fill="FFFF00"/>
          </w:tcPr>
          <w:p w:rsidR="006143B4" w:rsidRPr="00881776" w:rsidRDefault="006143B4" w:rsidP="00214995">
            <w:pPr>
              <w:pStyle w:val="NoSpacing"/>
              <w:spacing w:line="228" w:lineRule="auto"/>
              <w:jc w:val="center"/>
              <w:rPr>
                <w:b/>
              </w:rPr>
            </w:pPr>
            <w:r w:rsidRPr="00881776">
              <w:rPr>
                <w:b/>
              </w:rPr>
              <w:t>Proficient</w:t>
            </w:r>
          </w:p>
        </w:tc>
        <w:tc>
          <w:tcPr>
            <w:tcW w:w="3218" w:type="dxa"/>
            <w:shd w:val="clear" w:color="auto" w:fill="00B050"/>
          </w:tcPr>
          <w:p w:rsidR="006143B4" w:rsidRPr="00881776" w:rsidRDefault="006143B4" w:rsidP="00214995">
            <w:pPr>
              <w:pStyle w:val="NoSpacing"/>
              <w:spacing w:line="228" w:lineRule="auto"/>
              <w:jc w:val="center"/>
              <w:rPr>
                <w:b/>
              </w:rPr>
            </w:pPr>
            <w:r w:rsidRPr="00881776">
              <w:rPr>
                <w:b/>
              </w:rPr>
              <w:t>Exemplary</w:t>
            </w:r>
          </w:p>
        </w:tc>
      </w:tr>
      <w:tr w:rsidR="006143B4" w:rsidRPr="00881776" w:rsidTr="006E2E0B">
        <w:tc>
          <w:tcPr>
            <w:tcW w:w="1890" w:type="dxa"/>
          </w:tcPr>
          <w:p w:rsidR="006143B4" w:rsidRPr="005866E7" w:rsidRDefault="006143B4" w:rsidP="00E64F57">
            <w:pPr>
              <w:pStyle w:val="ListParagraph"/>
              <w:numPr>
                <w:ilvl w:val="1"/>
                <w:numId w:val="7"/>
              </w:numPr>
              <w:autoSpaceDE w:val="0"/>
              <w:autoSpaceDN w:val="0"/>
              <w:adjustRightInd w:val="0"/>
              <w:spacing w:line="228" w:lineRule="auto"/>
              <w:ind w:left="432" w:hanging="432"/>
              <w:rPr>
                <w:rFonts w:cs="Arial"/>
                <w:b/>
                <w:bCs/>
                <w:color w:val="000000"/>
                <w:sz w:val="21"/>
                <w:szCs w:val="21"/>
              </w:rPr>
            </w:pPr>
            <w:r w:rsidRPr="005866E7">
              <w:rPr>
                <w:rFonts w:cs="Arial"/>
                <w:b/>
                <w:bCs/>
                <w:color w:val="000000"/>
                <w:sz w:val="21"/>
                <w:szCs w:val="21"/>
              </w:rPr>
              <w:t>Adequate Instructional Time</w:t>
            </w:r>
          </w:p>
        </w:tc>
        <w:tc>
          <w:tcPr>
            <w:tcW w:w="3217" w:type="dxa"/>
          </w:tcPr>
          <w:p w:rsidR="006143B4" w:rsidRDefault="006143B4" w:rsidP="00214995">
            <w:pPr>
              <w:spacing w:line="228" w:lineRule="auto"/>
              <w:rPr>
                <w:sz w:val="19"/>
                <w:szCs w:val="19"/>
              </w:rPr>
            </w:pPr>
            <w:r>
              <w:rPr>
                <w:sz w:val="19"/>
                <w:szCs w:val="19"/>
              </w:rPr>
              <w:t xml:space="preserve">There is not enough time in the school schedule to appropriately meet students’ academic needs.  </w:t>
            </w:r>
            <w:r w:rsidRPr="00881776">
              <w:rPr>
                <w:sz w:val="19"/>
                <w:szCs w:val="19"/>
              </w:rPr>
              <w:t>There is a significant amount of wasted time in the school c</w:t>
            </w:r>
            <w:r>
              <w:rPr>
                <w:sz w:val="19"/>
                <w:szCs w:val="19"/>
              </w:rPr>
              <w:t>alendar and daily schedule.  The schedule includes ≤ 5 hours of instruction per day, and ≤ 60 minutes of ELA time.</w:t>
            </w:r>
            <w:r>
              <w:rPr>
                <w:rStyle w:val="FootnoteReference"/>
                <w:sz w:val="19"/>
                <w:szCs w:val="19"/>
              </w:rPr>
              <w:footnoteReference w:id="1"/>
            </w:r>
          </w:p>
        </w:tc>
        <w:tc>
          <w:tcPr>
            <w:tcW w:w="3218" w:type="dxa"/>
          </w:tcPr>
          <w:p w:rsidR="006143B4" w:rsidRDefault="006143B4" w:rsidP="00214995">
            <w:pPr>
              <w:spacing w:line="228" w:lineRule="auto"/>
              <w:rPr>
                <w:sz w:val="19"/>
                <w:szCs w:val="19"/>
              </w:rPr>
            </w:pPr>
            <w:r>
              <w:rPr>
                <w:sz w:val="19"/>
                <w:szCs w:val="19"/>
              </w:rPr>
              <w:t>Students would benefit from increased instructional and/or intervention time.  The school calendar and daily schedule could be improved to increase time on task.  The schedule includes &gt; 5 and ≤ 5.5 hours of instruction per day, and &gt; 60 and ≤ 90 minutes of ELA time.</w:t>
            </w:r>
          </w:p>
        </w:tc>
        <w:tc>
          <w:tcPr>
            <w:tcW w:w="3217" w:type="dxa"/>
          </w:tcPr>
          <w:p w:rsidR="006143B4" w:rsidRDefault="006143B4" w:rsidP="00214995">
            <w:pPr>
              <w:spacing w:line="228" w:lineRule="auto"/>
              <w:rPr>
                <w:sz w:val="19"/>
                <w:szCs w:val="19"/>
              </w:rPr>
            </w:pPr>
            <w:r>
              <w:rPr>
                <w:sz w:val="19"/>
                <w:szCs w:val="19"/>
              </w:rPr>
              <w:t xml:space="preserve">The school has taken steps to increase instructional time on task through extended learning opportunities.  The school calendar and daily schedule are well constructed. The schedule includes &gt; 5.5 and ≤ 6 hours of instruction per day, and &gt; 90 and ≤ 120 minutes of ELA time. </w:t>
            </w:r>
          </w:p>
        </w:tc>
        <w:tc>
          <w:tcPr>
            <w:tcW w:w="3218" w:type="dxa"/>
          </w:tcPr>
          <w:p w:rsidR="006143B4" w:rsidRDefault="006143B4" w:rsidP="00214995">
            <w:pPr>
              <w:spacing w:line="228" w:lineRule="auto"/>
              <w:rPr>
                <w:sz w:val="19"/>
                <w:szCs w:val="19"/>
              </w:rPr>
            </w:pPr>
            <w:r>
              <w:rPr>
                <w:sz w:val="19"/>
                <w:szCs w:val="19"/>
              </w:rPr>
              <w:t>The school has multiple extended learning opportunities available to students.  The school implements a thoughtful and strategic school calendar and daily schedule.  The schedule includes &gt; 6 hours of instruction per day, and &gt; 120 minutes of ELA time.</w:t>
            </w:r>
          </w:p>
        </w:tc>
      </w:tr>
      <w:tr w:rsidR="006143B4" w:rsidRPr="00881776" w:rsidTr="006E2E0B">
        <w:tc>
          <w:tcPr>
            <w:tcW w:w="1890" w:type="dxa"/>
          </w:tcPr>
          <w:p w:rsidR="006143B4" w:rsidRPr="005866E7" w:rsidRDefault="008C6394" w:rsidP="00E64F57">
            <w:pPr>
              <w:pStyle w:val="ListParagraph"/>
              <w:numPr>
                <w:ilvl w:val="1"/>
                <w:numId w:val="7"/>
              </w:numPr>
              <w:autoSpaceDE w:val="0"/>
              <w:autoSpaceDN w:val="0"/>
              <w:adjustRightInd w:val="0"/>
              <w:spacing w:line="228" w:lineRule="auto"/>
              <w:ind w:left="432" w:hanging="432"/>
              <w:rPr>
                <w:rFonts w:cs="Arial"/>
                <w:b/>
                <w:bCs/>
                <w:color w:val="000000"/>
                <w:sz w:val="21"/>
                <w:szCs w:val="21"/>
              </w:rPr>
            </w:pPr>
            <w:r>
              <w:rPr>
                <w:rFonts w:cs="Arial"/>
                <w:b/>
                <w:bCs/>
                <w:color w:val="000000"/>
                <w:sz w:val="21"/>
                <w:szCs w:val="21"/>
              </w:rPr>
              <w:t>Use of Instructional Time</w:t>
            </w:r>
          </w:p>
        </w:tc>
        <w:tc>
          <w:tcPr>
            <w:tcW w:w="3217" w:type="dxa"/>
          </w:tcPr>
          <w:p w:rsidR="006143B4" w:rsidRPr="00881776" w:rsidRDefault="006143B4" w:rsidP="00214995">
            <w:pPr>
              <w:spacing w:line="228" w:lineRule="auto"/>
              <w:rPr>
                <w:sz w:val="19"/>
                <w:szCs w:val="19"/>
              </w:rPr>
            </w:pPr>
            <w:r w:rsidRPr="00881776">
              <w:rPr>
                <w:sz w:val="19"/>
                <w:szCs w:val="19"/>
              </w:rPr>
              <w:t>Staff and students use time ineffectively.  Misused instructional time results from misbehavior, poor scheduling, and inefficient transitions.  There are missed opportunities to maximize time on task.  Observed teachers struggle with pacing and fail to use class time in a constructive manner.</w:t>
            </w:r>
          </w:p>
        </w:tc>
        <w:tc>
          <w:tcPr>
            <w:tcW w:w="3218" w:type="dxa"/>
          </w:tcPr>
          <w:p w:rsidR="006143B4" w:rsidRPr="00881776" w:rsidRDefault="006143B4" w:rsidP="00214995">
            <w:pPr>
              <w:spacing w:line="228" w:lineRule="auto"/>
              <w:rPr>
                <w:sz w:val="19"/>
                <w:szCs w:val="19"/>
              </w:rPr>
            </w:pPr>
            <w:r w:rsidRPr="00881776">
              <w:rPr>
                <w:sz w:val="19"/>
                <w:szCs w:val="19"/>
              </w:rPr>
              <w:t xml:space="preserve">Staff and student use of time is somewhat effective.  Some students are off task and there are missed opportunities to maximize instructional time.  Lesson schedules are moderately well planned, paced, and executed.  Teachers could be more skilled and/or methodical in the use of class time.  </w:t>
            </w:r>
          </w:p>
        </w:tc>
        <w:tc>
          <w:tcPr>
            <w:tcW w:w="3217" w:type="dxa"/>
          </w:tcPr>
          <w:p w:rsidR="006143B4" w:rsidRPr="00881776" w:rsidRDefault="006143B4" w:rsidP="00214995">
            <w:pPr>
              <w:spacing w:line="228" w:lineRule="auto"/>
              <w:rPr>
                <w:sz w:val="19"/>
                <w:szCs w:val="19"/>
              </w:rPr>
            </w:pPr>
            <w:r w:rsidRPr="00881776">
              <w:rPr>
                <w:sz w:val="19"/>
                <w:szCs w:val="19"/>
              </w:rPr>
              <w:t xml:space="preserve">Most staff and students use time well.  A handful of students require redirection; however, the majority of students transition quickly to academic work when prompted by the teacher.  There is minimal downtime.  Lessons are well planned, paced, and executed.  Teachers are adept at managing and using class time.  </w:t>
            </w:r>
          </w:p>
        </w:tc>
        <w:tc>
          <w:tcPr>
            <w:tcW w:w="3218" w:type="dxa"/>
          </w:tcPr>
          <w:p w:rsidR="006143B4" w:rsidRPr="00881776" w:rsidRDefault="006143B4" w:rsidP="00214995">
            <w:pPr>
              <w:spacing w:line="228" w:lineRule="auto"/>
              <w:rPr>
                <w:sz w:val="19"/>
                <w:szCs w:val="19"/>
              </w:rPr>
            </w:pPr>
            <w:r w:rsidRPr="00881776">
              <w:rPr>
                <w:sz w:val="19"/>
                <w:szCs w:val="19"/>
              </w:rPr>
              <w:t xml:space="preserve">Staff and students maximize their use of time.  There is no downtime.  Transitions are smooth and efficient.  Students transition promptly to academic work with </w:t>
            </w:r>
            <w:r>
              <w:rPr>
                <w:sz w:val="19"/>
                <w:szCs w:val="19"/>
              </w:rPr>
              <w:t>minimal cues and reminders from</w:t>
            </w:r>
            <w:r w:rsidRPr="00881776">
              <w:rPr>
                <w:sz w:val="19"/>
                <w:szCs w:val="19"/>
              </w:rPr>
              <w:t xml:space="preserve"> teachers.  Teachers meticulously use every moment of class time to prioritize instructional time on task.  </w:t>
            </w:r>
          </w:p>
        </w:tc>
      </w:tr>
      <w:tr w:rsidR="006143B4" w:rsidRPr="00881776" w:rsidTr="006E2E0B">
        <w:tc>
          <w:tcPr>
            <w:tcW w:w="1890" w:type="dxa"/>
          </w:tcPr>
          <w:p w:rsidR="006143B4" w:rsidRPr="00F455CE" w:rsidRDefault="006143B4" w:rsidP="00E64F57">
            <w:pPr>
              <w:pStyle w:val="ListParagraph"/>
              <w:numPr>
                <w:ilvl w:val="1"/>
                <w:numId w:val="7"/>
              </w:numPr>
              <w:autoSpaceDE w:val="0"/>
              <w:autoSpaceDN w:val="0"/>
              <w:adjustRightInd w:val="0"/>
              <w:spacing w:line="228" w:lineRule="auto"/>
              <w:ind w:left="432" w:hanging="432"/>
              <w:rPr>
                <w:rFonts w:cs="Arial"/>
                <w:b/>
                <w:color w:val="000000"/>
                <w:sz w:val="21"/>
                <w:szCs w:val="21"/>
              </w:rPr>
            </w:pPr>
            <w:r w:rsidRPr="00F455CE">
              <w:rPr>
                <w:rFonts w:cs="Arial"/>
                <w:b/>
                <w:color w:val="000000"/>
                <w:sz w:val="21"/>
                <w:szCs w:val="21"/>
              </w:rPr>
              <w:t xml:space="preserve">Financial Management </w:t>
            </w:r>
          </w:p>
        </w:tc>
        <w:tc>
          <w:tcPr>
            <w:tcW w:w="3217" w:type="dxa"/>
          </w:tcPr>
          <w:p w:rsidR="006143B4" w:rsidRPr="00881776" w:rsidRDefault="006143B4" w:rsidP="00214995">
            <w:pPr>
              <w:spacing w:line="228" w:lineRule="auto"/>
              <w:rPr>
                <w:sz w:val="19"/>
                <w:szCs w:val="19"/>
              </w:rPr>
            </w:pPr>
            <w:r w:rsidRPr="00881776">
              <w:rPr>
                <w:sz w:val="19"/>
                <w:szCs w:val="19"/>
              </w:rPr>
              <w:t xml:space="preserve">The school </w:t>
            </w:r>
            <w:r>
              <w:rPr>
                <w:sz w:val="19"/>
                <w:szCs w:val="19"/>
              </w:rPr>
              <w:t>and/or district do</w:t>
            </w:r>
            <w:r w:rsidRPr="00881776">
              <w:rPr>
                <w:sz w:val="19"/>
                <w:szCs w:val="19"/>
              </w:rPr>
              <w:t xml:space="preserve"> not make sound budgetary decisions based on student need and projected impact.  Budget decisions are largely governed by past practice and do not account for sustainability. </w:t>
            </w:r>
            <w:r>
              <w:rPr>
                <w:sz w:val="19"/>
                <w:szCs w:val="19"/>
              </w:rPr>
              <w:t xml:space="preserve">There is little to no evidence around school and/or district leaders successfully advocating for school resource needs.  </w:t>
            </w:r>
          </w:p>
        </w:tc>
        <w:tc>
          <w:tcPr>
            <w:tcW w:w="3218" w:type="dxa"/>
          </w:tcPr>
          <w:p w:rsidR="006143B4" w:rsidRPr="00881776" w:rsidRDefault="006143B4" w:rsidP="00214995">
            <w:pPr>
              <w:spacing w:line="228" w:lineRule="auto"/>
              <w:rPr>
                <w:sz w:val="19"/>
                <w:szCs w:val="19"/>
              </w:rPr>
            </w:pPr>
            <w:r w:rsidRPr="00881776">
              <w:rPr>
                <w:sz w:val="19"/>
                <w:szCs w:val="19"/>
              </w:rPr>
              <w:t>Budget decisions are sometimes focused on factors unrelated to student needs and school g</w:t>
            </w:r>
            <w:r>
              <w:rPr>
                <w:sz w:val="19"/>
                <w:szCs w:val="19"/>
              </w:rPr>
              <w:t>o</w:t>
            </w:r>
            <w:r w:rsidRPr="00881776">
              <w:rPr>
                <w:sz w:val="19"/>
                <w:szCs w:val="19"/>
              </w:rPr>
              <w:t xml:space="preserve">als. A number of expenditures and initiatives lack a plan for sustainability beyond the current school year. School </w:t>
            </w:r>
            <w:r>
              <w:rPr>
                <w:sz w:val="19"/>
                <w:szCs w:val="19"/>
              </w:rPr>
              <w:t xml:space="preserve">and/or district </w:t>
            </w:r>
            <w:r w:rsidRPr="00881776">
              <w:rPr>
                <w:sz w:val="19"/>
                <w:szCs w:val="19"/>
              </w:rPr>
              <w:t xml:space="preserve">leaders do not effectively advocate for school needs or pursue additional resources.  </w:t>
            </w:r>
          </w:p>
        </w:tc>
        <w:tc>
          <w:tcPr>
            <w:tcW w:w="3217" w:type="dxa"/>
          </w:tcPr>
          <w:p w:rsidR="006143B4" w:rsidRPr="00881776" w:rsidRDefault="006143B4" w:rsidP="00214995">
            <w:pPr>
              <w:spacing w:line="228" w:lineRule="auto"/>
              <w:rPr>
                <w:sz w:val="19"/>
                <w:szCs w:val="19"/>
              </w:rPr>
            </w:pPr>
            <w:r w:rsidRPr="00881776">
              <w:rPr>
                <w:sz w:val="19"/>
                <w:szCs w:val="19"/>
              </w:rPr>
              <w:t xml:space="preserve">The school </w:t>
            </w:r>
            <w:r>
              <w:rPr>
                <w:sz w:val="19"/>
                <w:szCs w:val="19"/>
              </w:rPr>
              <w:t>and/or district have</w:t>
            </w:r>
            <w:r w:rsidRPr="00881776">
              <w:rPr>
                <w:sz w:val="19"/>
                <w:szCs w:val="19"/>
              </w:rPr>
              <w:t xml:space="preserve"> emerging strategic budgeting practices.  The school </w:t>
            </w:r>
            <w:r>
              <w:rPr>
                <w:sz w:val="19"/>
                <w:szCs w:val="19"/>
              </w:rPr>
              <w:t>and/or district have</w:t>
            </w:r>
            <w:r w:rsidRPr="00881776">
              <w:rPr>
                <w:sz w:val="19"/>
                <w:szCs w:val="19"/>
              </w:rPr>
              <w:t xml:space="preserve"> begun to repurpose funds to align expenditures more closely with school g</w:t>
            </w:r>
            <w:r>
              <w:rPr>
                <w:sz w:val="19"/>
                <w:szCs w:val="19"/>
              </w:rPr>
              <w:t>oals and student needs. Sustain</w:t>
            </w:r>
            <w:r w:rsidRPr="00881776">
              <w:rPr>
                <w:sz w:val="19"/>
                <w:szCs w:val="19"/>
              </w:rPr>
              <w:t>ability may pose a concern. School</w:t>
            </w:r>
            <w:r>
              <w:rPr>
                <w:sz w:val="19"/>
                <w:szCs w:val="19"/>
              </w:rPr>
              <w:t>/district</w:t>
            </w:r>
            <w:r w:rsidRPr="00881776">
              <w:rPr>
                <w:sz w:val="19"/>
                <w:szCs w:val="19"/>
              </w:rPr>
              <w:t xml:space="preserve"> leaders effectively advocate for school needs and pursue additional resources.  </w:t>
            </w:r>
          </w:p>
        </w:tc>
        <w:tc>
          <w:tcPr>
            <w:tcW w:w="3218" w:type="dxa"/>
          </w:tcPr>
          <w:p w:rsidR="006143B4" w:rsidRPr="00881776" w:rsidRDefault="006143B4" w:rsidP="00214995">
            <w:pPr>
              <w:spacing w:line="228" w:lineRule="auto"/>
              <w:rPr>
                <w:sz w:val="19"/>
                <w:szCs w:val="19"/>
              </w:rPr>
            </w:pPr>
            <w:r w:rsidRPr="00881776">
              <w:rPr>
                <w:sz w:val="19"/>
                <w:szCs w:val="19"/>
              </w:rPr>
              <w:t>The school</w:t>
            </w:r>
            <w:r>
              <w:rPr>
                <w:sz w:val="19"/>
                <w:szCs w:val="19"/>
              </w:rPr>
              <w:t xml:space="preserve"> and district engage</w:t>
            </w:r>
            <w:r w:rsidRPr="00881776">
              <w:rPr>
                <w:sz w:val="19"/>
                <w:szCs w:val="19"/>
              </w:rPr>
              <w:t xml:space="preserve"> in strategic budgeting. The school </w:t>
            </w:r>
            <w:r>
              <w:rPr>
                <w:sz w:val="19"/>
                <w:szCs w:val="19"/>
              </w:rPr>
              <w:t>and district invest</w:t>
            </w:r>
            <w:r w:rsidRPr="00881776">
              <w:rPr>
                <w:sz w:val="19"/>
                <w:szCs w:val="19"/>
              </w:rPr>
              <w:t xml:space="preserve"> in high-yield, research-based initiatives </w:t>
            </w:r>
            <w:r>
              <w:rPr>
                <w:sz w:val="19"/>
                <w:szCs w:val="19"/>
              </w:rPr>
              <w:t>aligned to</w:t>
            </w:r>
            <w:r w:rsidRPr="00881776">
              <w:rPr>
                <w:sz w:val="19"/>
                <w:szCs w:val="19"/>
              </w:rPr>
              <w:t xml:space="preserve"> stud</w:t>
            </w:r>
            <w:r>
              <w:rPr>
                <w:sz w:val="19"/>
                <w:szCs w:val="19"/>
              </w:rPr>
              <w:t xml:space="preserve">ent needs and school goals. There is </w:t>
            </w:r>
            <w:r w:rsidRPr="00881776">
              <w:rPr>
                <w:sz w:val="19"/>
                <w:szCs w:val="19"/>
              </w:rPr>
              <w:t>a clear sustainability plan for all major expenditures. School</w:t>
            </w:r>
            <w:r>
              <w:rPr>
                <w:sz w:val="19"/>
                <w:szCs w:val="19"/>
              </w:rPr>
              <w:t>/district</w:t>
            </w:r>
            <w:r w:rsidRPr="00881776">
              <w:rPr>
                <w:sz w:val="19"/>
                <w:szCs w:val="19"/>
              </w:rPr>
              <w:t xml:space="preserve"> leaders effectively advocate for school needs, and build strategic relationships to pursue needed resources. </w:t>
            </w:r>
          </w:p>
        </w:tc>
      </w:tr>
    </w:tbl>
    <w:p w:rsidR="006143B4" w:rsidRDefault="006143B4" w:rsidP="006143B4">
      <w:pPr>
        <w:spacing w:after="0" w:line="240" w:lineRule="auto"/>
        <w:rPr>
          <w:rFonts w:eastAsia="Times New Roman" w:cs="Arial"/>
          <w:sz w:val="2"/>
          <w:szCs w:val="2"/>
        </w:rPr>
      </w:pPr>
    </w:p>
    <w:sectPr w:rsidR="006143B4" w:rsidSect="00F65FBD">
      <w:pgSz w:w="15840" w:h="12240" w:orient="landscape"/>
      <w:pgMar w:top="452" w:right="1440" w:bottom="990" w:left="1440" w:header="450" w:footer="5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7A" w:rsidRDefault="00CD597A" w:rsidP="007C6A02">
      <w:pPr>
        <w:spacing w:after="0" w:line="240" w:lineRule="auto"/>
      </w:pPr>
      <w:r>
        <w:separator/>
      </w:r>
    </w:p>
  </w:endnote>
  <w:endnote w:type="continuationSeparator" w:id="0">
    <w:p w:rsidR="00CD597A" w:rsidRDefault="00CD597A" w:rsidP="007C6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95" w:rsidRPr="00BA4AB2" w:rsidRDefault="00F5063F" w:rsidP="00334820">
    <w:pPr>
      <w:pStyle w:val="Footer"/>
      <w:ind w:right="-630"/>
      <w:jc w:val="right"/>
    </w:pPr>
    <w:sdt>
      <w:sdtPr>
        <w:id w:val="-171492212"/>
        <w:docPartObj>
          <w:docPartGallery w:val="Page Numbers (Bottom of Page)"/>
          <w:docPartUnique/>
        </w:docPartObj>
      </w:sdtPr>
      <w:sdtEndPr>
        <w:rPr>
          <w:noProof/>
        </w:rPr>
      </w:sdtEndPr>
      <w:sdtContent>
        <w:r>
          <w:fldChar w:fldCharType="begin"/>
        </w:r>
        <w:r w:rsidR="00214995">
          <w:instrText xml:space="preserve"> PAGE   \* MERGEFORMAT </w:instrText>
        </w:r>
        <w:r>
          <w:fldChar w:fldCharType="separate"/>
        </w:r>
        <w:r w:rsidR="00D379BA">
          <w:rPr>
            <w:noProof/>
          </w:rPr>
          <w:t>10</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7A" w:rsidRDefault="00CD597A" w:rsidP="007C6A02">
      <w:pPr>
        <w:spacing w:after="0" w:line="240" w:lineRule="auto"/>
      </w:pPr>
      <w:r>
        <w:separator/>
      </w:r>
    </w:p>
  </w:footnote>
  <w:footnote w:type="continuationSeparator" w:id="0">
    <w:p w:rsidR="00CD597A" w:rsidRDefault="00CD597A" w:rsidP="007C6A02">
      <w:pPr>
        <w:spacing w:after="0" w:line="240" w:lineRule="auto"/>
      </w:pPr>
      <w:r>
        <w:continuationSeparator/>
      </w:r>
    </w:p>
  </w:footnote>
  <w:footnote w:id="1">
    <w:p w:rsidR="00214995" w:rsidRDefault="00214995" w:rsidP="006143B4">
      <w:pPr>
        <w:pStyle w:val="FootnoteText"/>
      </w:pPr>
      <w:r>
        <w:rPr>
          <w:rStyle w:val="FootnoteReference"/>
        </w:rPr>
        <w:footnoteRef/>
      </w:r>
      <w:r>
        <w:t xml:space="preserve"> The total amount of ELA instructional time per day at the secondary level can include reading- and/or writing-intensive coursework.</w:t>
      </w:r>
    </w:p>
    <w:p w:rsidR="00214995" w:rsidRPr="004C4558" w:rsidRDefault="00214995" w:rsidP="006143B4">
      <w:pPr>
        <w:pStyle w:val="FootnoteText"/>
        <w:rPr>
          <w:sz w:val="6"/>
          <w:szCs w:val="6"/>
        </w:rPr>
      </w:pPr>
    </w:p>
    <w:p w:rsidR="00214995" w:rsidRDefault="00214995" w:rsidP="006143B4">
      <w:pPr>
        <w:pStyle w:val="FootnoteText"/>
      </w:pPr>
      <w:r w:rsidRPr="004C4558">
        <w:rPr>
          <w:b/>
        </w:rPr>
        <w:t>Note:</w:t>
      </w:r>
      <w:r>
        <w:t xml:space="preserve">  The rubrics draw from the CSDE’s School Quality Review and Network Walkthrough Tool, and Mass Insight Education’s School Readiness Assessment.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F7" w:rsidRPr="007D20F7" w:rsidRDefault="007D20F7" w:rsidP="007D20F7">
    <w:pPr>
      <w:pStyle w:val="Header"/>
      <w:jc w:val="right"/>
      <w:rPr>
        <w:sz w:val="10"/>
        <w:szCs w:val="10"/>
      </w:rPr>
    </w:pPr>
  </w:p>
  <w:p w:rsidR="007D20F7" w:rsidRDefault="007D20F7" w:rsidP="007D20F7">
    <w:pPr>
      <w:pStyle w:val="Header"/>
      <w:jc w:val="right"/>
    </w:pPr>
    <w:r>
      <w:rPr>
        <w:noProof/>
      </w:rPr>
      <w:drawing>
        <wp:inline distT="0" distB="0" distL="0" distR="0">
          <wp:extent cx="314325" cy="375285"/>
          <wp:effectExtent l="0" t="0" r="9525" b="5715"/>
          <wp:docPr id="4"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14325" cy="375285"/>
                  </a:xfrm>
                  <a:prstGeom prst="rect">
                    <a:avLst/>
                  </a:prstGeom>
                  <a:noFill/>
                  <a:ln w="9525">
                    <a:noFill/>
                    <a:miter lim="800000"/>
                    <a:headEnd/>
                    <a:tailEnd/>
                  </a:ln>
                </pic:spPr>
              </pic:pic>
            </a:graphicData>
          </a:graphic>
        </wp:inline>
      </w:drawing>
    </w:r>
  </w:p>
  <w:p w:rsidR="007D20F7" w:rsidRPr="007D20F7" w:rsidRDefault="007D20F7" w:rsidP="007D20F7">
    <w:pPr>
      <w:pStyle w:val="Header"/>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295"/>
    <w:multiLevelType w:val="multilevel"/>
    <w:tmpl w:val="AA08624E"/>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EF02D2C"/>
    <w:multiLevelType w:val="multilevel"/>
    <w:tmpl w:val="4A503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B62A2B"/>
    <w:multiLevelType w:val="multilevel"/>
    <w:tmpl w:val="3F1C6738"/>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2611C69"/>
    <w:multiLevelType w:val="multilevel"/>
    <w:tmpl w:val="98C0A152"/>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B1929C3"/>
    <w:multiLevelType w:val="multilevel"/>
    <w:tmpl w:val="3AECE1A8"/>
    <w:lvl w:ilvl="0">
      <w:start w:val="3"/>
      <w:numFmt w:val="upperRoman"/>
      <w:lvlText w:val="%1."/>
      <w:lvlJc w:val="right"/>
      <w:pPr>
        <w:ind w:left="1130" w:hanging="360"/>
      </w:pPr>
      <w:rPr>
        <w:rFonts w:hint="default"/>
        <w:b/>
      </w:rPr>
    </w:lvl>
    <w:lvl w:ilvl="1">
      <w:start w:val="1"/>
      <w:numFmt w:val="decimal"/>
      <w:isLgl/>
      <w:lvlText w:val="%1.%2."/>
      <w:lvlJc w:val="left"/>
      <w:pPr>
        <w:ind w:left="1130" w:hanging="360"/>
      </w:pPr>
      <w:rPr>
        <w:rFonts w:hint="default"/>
        <w:b/>
      </w:rPr>
    </w:lvl>
    <w:lvl w:ilvl="2">
      <w:start w:val="1"/>
      <w:numFmt w:val="decimal"/>
      <w:isLgl/>
      <w:lvlText w:val="%1.%2.%3."/>
      <w:lvlJc w:val="left"/>
      <w:pPr>
        <w:ind w:left="1490" w:hanging="720"/>
      </w:pPr>
      <w:rPr>
        <w:rFonts w:hint="default"/>
        <w:b/>
      </w:rPr>
    </w:lvl>
    <w:lvl w:ilvl="3">
      <w:start w:val="1"/>
      <w:numFmt w:val="decimal"/>
      <w:isLgl/>
      <w:lvlText w:val="%1.%2.%3.%4."/>
      <w:lvlJc w:val="left"/>
      <w:pPr>
        <w:ind w:left="1490" w:hanging="720"/>
      </w:pPr>
      <w:rPr>
        <w:rFonts w:hint="default"/>
        <w:b/>
      </w:rPr>
    </w:lvl>
    <w:lvl w:ilvl="4">
      <w:start w:val="1"/>
      <w:numFmt w:val="decimal"/>
      <w:isLgl/>
      <w:lvlText w:val="%1.%2.%3.%4.%5."/>
      <w:lvlJc w:val="left"/>
      <w:pPr>
        <w:ind w:left="1850" w:hanging="1080"/>
      </w:pPr>
      <w:rPr>
        <w:rFonts w:hint="default"/>
        <w:b/>
      </w:rPr>
    </w:lvl>
    <w:lvl w:ilvl="5">
      <w:start w:val="1"/>
      <w:numFmt w:val="decimal"/>
      <w:isLgl/>
      <w:lvlText w:val="%1.%2.%3.%4.%5.%6."/>
      <w:lvlJc w:val="left"/>
      <w:pPr>
        <w:ind w:left="1850" w:hanging="1080"/>
      </w:pPr>
      <w:rPr>
        <w:rFonts w:hint="default"/>
        <w:b/>
      </w:rPr>
    </w:lvl>
    <w:lvl w:ilvl="6">
      <w:start w:val="1"/>
      <w:numFmt w:val="decimal"/>
      <w:isLgl/>
      <w:lvlText w:val="%1.%2.%3.%4.%5.%6.%7."/>
      <w:lvlJc w:val="left"/>
      <w:pPr>
        <w:ind w:left="2210" w:hanging="1440"/>
      </w:pPr>
      <w:rPr>
        <w:rFonts w:hint="default"/>
        <w:b/>
      </w:rPr>
    </w:lvl>
    <w:lvl w:ilvl="7">
      <w:start w:val="1"/>
      <w:numFmt w:val="decimal"/>
      <w:isLgl/>
      <w:lvlText w:val="%1.%2.%3.%4.%5.%6.%7.%8."/>
      <w:lvlJc w:val="left"/>
      <w:pPr>
        <w:ind w:left="2210" w:hanging="1440"/>
      </w:pPr>
      <w:rPr>
        <w:rFonts w:hint="default"/>
        <w:b/>
      </w:rPr>
    </w:lvl>
    <w:lvl w:ilvl="8">
      <w:start w:val="1"/>
      <w:numFmt w:val="decimal"/>
      <w:isLgl/>
      <w:lvlText w:val="%1.%2.%3.%4.%5.%6.%7.%8.%9."/>
      <w:lvlJc w:val="left"/>
      <w:pPr>
        <w:ind w:left="2570" w:hanging="1800"/>
      </w:pPr>
      <w:rPr>
        <w:rFonts w:hint="default"/>
        <w:b/>
      </w:rPr>
    </w:lvl>
  </w:abstractNum>
  <w:abstractNum w:abstractNumId="5">
    <w:nsid w:val="41D714EC"/>
    <w:multiLevelType w:val="multilevel"/>
    <w:tmpl w:val="5A004B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4CF049A"/>
    <w:multiLevelType w:val="hybridMultilevel"/>
    <w:tmpl w:val="631A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6160C"/>
    <w:multiLevelType w:val="hybridMultilevel"/>
    <w:tmpl w:val="D732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A295C"/>
    <w:multiLevelType w:val="multilevel"/>
    <w:tmpl w:val="0376205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FF41CFF"/>
    <w:multiLevelType w:val="multilevel"/>
    <w:tmpl w:val="2398E10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BD5E61"/>
    <w:multiLevelType w:val="hybridMultilevel"/>
    <w:tmpl w:val="D60C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B0125"/>
    <w:multiLevelType w:val="multilevel"/>
    <w:tmpl w:val="4276FB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2E7FC3"/>
    <w:multiLevelType w:val="multilevel"/>
    <w:tmpl w:val="3490C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0"/>
  </w:num>
  <w:num w:numId="4">
    <w:abstractNumId w:val="2"/>
  </w:num>
  <w:num w:numId="5">
    <w:abstractNumId w:val="4"/>
  </w:num>
  <w:num w:numId="6">
    <w:abstractNumId w:val="12"/>
  </w:num>
  <w:num w:numId="7">
    <w:abstractNumId w:val="5"/>
  </w:num>
  <w:num w:numId="8">
    <w:abstractNumId w:val="9"/>
  </w:num>
  <w:num w:numId="9">
    <w:abstractNumId w:val="7"/>
  </w:num>
  <w:num w:numId="10">
    <w:abstractNumId w:val="10"/>
  </w:num>
  <w:num w:numId="11">
    <w:abstractNumId w:val="6"/>
  </w:num>
  <w:num w:numId="12">
    <w:abstractNumId w:val="11"/>
  </w:num>
  <w:num w:numId="13">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74921"/>
    <w:rsid w:val="0000061E"/>
    <w:rsid w:val="000025E8"/>
    <w:rsid w:val="00003BE2"/>
    <w:rsid w:val="000040F4"/>
    <w:rsid w:val="000137E9"/>
    <w:rsid w:val="00013E0C"/>
    <w:rsid w:val="000173F6"/>
    <w:rsid w:val="00017A25"/>
    <w:rsid w:val="00022147"/>
    <w:rsid w:val="00034CC0"/>
    <w:rsid w:val="00035014"/>
    <w:rsid w:val="000416CB"/>
    <w:rsid w:val="000438C3"/>
    <w:rsid w:val="0004421B"/>
    <w:rsid w:val="00060706"/>
    <w:rsid w:val="0006494D"/>
    <w:rsid w:val="00066AF8"/>
    <w:rsid w:val="00066CB9"/>
    <w:rsid w:val="00071470"/>
    <w:rsid w:val="00077712"/>
    <w:rsid w:val="00081219"/>
    <w:rsid w:val="000819F8"/>
    <w:rsid w:val="00087435"/>
    <w:rsid w:val="00094434"/>
    <w:rsid w:val="0009595D"/>
    <w:rsid w:val="000A5773"/>
    <w:rsid w:val="000B150F"/>
    <w:rsid w:val="000B6C9E"/>
    <w:rsid w:val="000C4114"/>
    <w:rsid w:val="000C5A86"/>
    <w:rsid w:val="000D46DC"/>
    <w:rsid w:val="000D573A"/>
    <w:rsid w:val="000E09E7"/>
    <w:rsid w:val="000F0DDB"/>
    <w:rsid w:val="000F2D30"/>
    <w:rsid w:val="000F66CD"/>
    <w:rsid w:val="000F6BAB"/>
    <w:rsid w:val="00107014"/>
    <w:rsid w:val="001077F6"/>
    <w:rsid w:val="00110767"/>
    <w:rsid w:val="00114098"/>
    <w:rsid w:val="0011628B"/>
    <w:rsid w:val="0011743E"/>
    <w:rsid w:val="00120159"/>
    <w:rsid w:val="00120BF5"/>
    <w:rsid w:val="001224F1"/>
    <w:rsid w:val="001315FE"/>
    <w:rsid w:val="001324F6"/>
    <w:rsid w:val="001339FF"/>
    <w:rsid w:val="00142DB7"/>
    <w:rsid w:val="001502D5"/>
    <w:rsid w:val="00161BA5"/>
    <w:rsid w:val="00163676"/>
    <w:rsid w:val="00170A8E"/>
    <w:rsid w:val="00174412"/>
    <w:rsid w:val="001800E8"/>
    <w:rsid w:val="0018037A"/>
    <w:rsid w:val="00180AD0"/>
    <w:rsid w:val="00180D2F"/>
    <w:rsid w:val="00190D91"/>
    <w:rsid w:val="001914BD"/>
    <w:rsid w:val="00193ABB"/>
    <w:rsid w:val="00194AA8"/>
    <w:rsid w:val="00195A59"/>
    <w:rsid w:val="00197085"/>
    <w:rsid w:val="001972E1"/>
    <w:rsid w:val="001A1A9A"/>
    <w:rsid w:val="001A2BC3"/>
    <w:rsid w:val="001A52FB"/>
    <w:rsid w:val="001B165D"/>
    <w:rsid w:val="001B484F"/>
    <w:rsid w:val="001B576F"/>
    <w:rsid w:val="001B6E07"/>
    <w:rsid w:val="001B7D8A"/>
    <w:rsid w:val="001C09EA"/>
    <w:rsid w:val="001C0CDB"/>
    <w:rsid w:val="001E679A"/>
    <w:rsid w:val="00206DFC"/>
    <w:rsid w:val="002117B9"/>
    <w:rsid w:val="00214995"/>
    <w:rsid w:val="00217AE6"/>
    <w:rsid w:val="00225448"/>
    <w:rsid w:val="002271F5"/>
    <w:rsid w:val="002300C4"/>
    <w:rsid w:val="002339B0"/>
    <w:rsid w:val="00256BC0"/>
    <w:rsid w:val="00264DAA"/>
    <w:rsid w:val="0027041C"/>
    <w:rsid w:val="00280946"/>
    <w:rsid w:val="00285410"/>
    <w:rsid w:val="00285706"/>
    <w:rsid w:val="00293CAA"/>
    <w:rsid w:val="00296ED3"/>
    <w:rsid w:val="002B1D76"/>
    <w:rsid w:val="002B6107"/>
    <w:rsid w:val="002C117C"/>
    <w:rsid w:val="002C32A9"/>
    <w:rsid w:val="002C649D"/>
    <w:rsid w:val="002D6BED"/>
    <w:rsid w:val="002D6C3D"/>
    <w:rsid w:val="002F241D"/>
    <w:rsid w:val="002F2626"/>
    <w:rsid w:val="00306987"/>
    <w:rsid w:val="00311295"/>
    <w:rsid w:val="00311A6A"/>
    <w:rsid w:val="00314AC9"/>
    <w:rsid w:val="00317DB7"/>
    <w:rsid w:val="003208D3"/>
    <w:rsid w:val="003218B0"/>
    <w:rsid w:val="00324E33"/>
    <w:rsid w:val="0032661B"/>
    <w:rsid w:val="003327BF"/>
    <w:rsid w:val="00332F51"/>
    <w:rsid w:val="003342C6"/>
    <w:rsid w:val="00334820"/>
    <w:rsid w:val="00334A50"/>
    <w:rsid w:val="00335B48"/>
    <w:rsid w:val="00337AAE"/>
    <w:rsid w:val="00340823"/>
    <w:rsid w:val="00352BAC"/>
    <w:rsid w:val="003548FC"/>
    <w:rsid w:val="00354967"/>
    <w:rsid w:val="00355047"/>
    <w:rsid w:val="003569B1"/>
    <w:rsid w:val="00356ED6"/>
    <w:rsid w:val="00357DCC"/>
    <w:rsid w:val="0036108E"/>
    <w:rsid w:val="00381462"/>
    <w:rsid w:val="00391B53"/>
    <w:rsid w:val="00392402"/>
    <w:rsid w:val="00396A80"/>
    <w:rsid w:val="003A08D2"/>
    <w:rsid w:val="003B1355"/>
    <w:rsid w:val="003B29B4"/>
    <w:rsid w:val="003C1C54"/>
    <w:rsid w:val="003D223C"/>
    <w:rsid w:val="003D59C1"/>
    <w:rsid w:val="003E4C64"/>
    <w:rsid w:val="003F14C9"/>
    <w:rsid w:val="003F5283"/>
    <w:rsid w:val="003F73DA"/>
    <w:rsid w:val="00403565"/>
    <w:rsid w:val="0041783E"/>
    <w:rsid w:val="004225D3"/>
    <w:rsid w:val="0042559C"/>
    <w:rsid w:val="00432EC0"/>
    <w:rsid w:val="00434DDC"/>
    <w:rsid w:val="00436323"/>
    <w:rsid w:val="0044091C"/>
    <w:rsid w:val="0044529C"/>
    <w:rsid w:val="00450B2C"/>
    <w:rsid w:val="00453234"/>
    <w:rsid w:val="00457FD7"/>
    <w:rsid w:val="004618E1"/>
    <w:rsid w:val="0046575A"/>
    <w:rsid w:val="00465F6C"/>
    <w:rsid w:val="00470DD2"/>
    <w:rsid w:val="00483118"/>
    <w:rsid w:val="004844B1"/>
    <w:rsid w:val="00487D46"/>
    <w:rsid w:val="0049005F"/>
    <w:rsid w:val="00492146"/>
    <w:rsid w:val="00494235"/>
    <w:rsid w:val="00495B2D"/>
    <w:rsid w:val="00497C21"/>
    <w:rsid w:val="004A48A9"/>
    <w:rsid w:val="004A7938"/>
    <w:rsid w:val="004B28E5"/>
    <w:rsid w:val="004B2DEC"/>
    <w:rsid w:val="004C05BE"/>
    <w:rsid w:val="004C16FB"/>
    <w:rsid w:val="004C2BC4"/>
    <w:rsid w:val="004C2BEF"/>
    <w:rsid w:val="004C4170"/>
    <w:rsid w:val="004C4558"/>
    <w:rsid w:val="004C5D14"/>
    <w:rsid w:val="004C7327"/>
    <w:rsid w:val="004C7500"/>
    <w:rsid w:val="004D39AD"/>
    <w:rsid w:val="004D5CFA"/>
    <w:rsid w:val="004D5F2D"/>
    <w:rsid w:val="004E5893"/>
    <w:rsid w:val="004E5E3F"/>
    <w:rsid w:val="004F1FD3"/>
    <w:rsid w:val="00503310"/>
    <w:rsid w:val="00511BF3"/>
    <w:rsid w:val="005120E4"/>
    <w:rsid w:val="00523081"/>
    <w:rsid w:val="00524297"/>
    <w:rsid w:val="00527ABC"/>
    <w:rsid w:val="005372D2"/>
    <w:rsid w:val="00546744"/>
    <w:rsid w:val="005473B5"/>
    <w:rsid w:val="005533F4"/>
    <w:rsid w:val="0056342C"/>
    <w:rsid w:val="00565F54"/>
    <w:rsid w:val="00567F07"/>
    <w:rsid w:val="00571529"/>
    <w:rsid w:val="0057166B"/>
    <w:rsid w:val="0057550E"/>
    <w:rsid w:val="005866E7"/>
    <w:rsid w:val="005968C1"/>
    <w:rsid w:val="005A04EA"/>
    <w:rsid w:val="005A1556"/>
    <w:rsid w:val="005A384F"/>
    <w:rsid w:val="005A5F30"/>
    <w:rsid w:val="005A6A73"/>
    <w:rsid w:val="005B15F1"/>
    <w:rsid w:val="005B78DC"/>
    <w:rsid w:val="005C1A51"/>
    <w:rsid w:val="005C4063"/>
    <w:rsid w:val="005E2DA6"/>
    <w:rsid w:val="005E3979"/>
    <w:rsid w:val="005E7496"/>
    <w:rsid w:val="005F1072"/>
    <w:rsid w:val="005F2B9A"/>
    <w:rsid w:val="005F49D8"/>
    <w:rsid w:val="005F6F85"/>
    <w:rsid w:val="006143B4"/>
    <w:rsid w:val="00626BB6"/>
    <w:rsid w:val="00646594"/>
    <w:rsid w:val="00650501"/>
    <w:rsid w:val="006515DF"/>
    <w:rsid w:val="00656450"/>
    <w:rsid w:val="00656630"/>
    <w:rsid w:val="006644B4"/>
    <w:rsid w:val="00675157"/>
    <w:rsid w:val="0067663D"/>
    <w:rsid w:val="00677634"/>
    <w:rsid w:val="00692BF8"/>
    <w:rsid w:val="006A040E"/>
    <w:rsid w:val="006A0856"/>
    <w:rsid w:val="006A1A42"/>
    <w:rsid w:val="006A4D33"/>
    <w:rsid w:val="006B5F56"/>
    <w:rsid w:val="006C42B2"/>
    <w:rsid w:val="006C4376"/>
    <w:rsid w:val="006D0FA2"/>
    <w:rsid w:val="006D40EA"/>
    <w:rsid w:val="006D597A"/>
    <w:rsid w:val="006E1F8D"/>
    <w:rsid w:val="006E2A07"/>
    <w:rsid w:val="006E2E0B"/>
    <w:rsid w:val="006E5E2C"/>
    <w:rsid w:val="006F1A8A"/>
    <w:rsid w:val="006F1E4B"/>
    <w:rsid w:val="006F78BF"/>
    <w:rsid w:val="0071092F"/>
    <w:rsid w:val="00711CCE"/>
    <w:rsid w:val="00724A7C"/>
    <w:rsid w:val="007307A8"/>
    <w:rsid w:val="0074174A"/>
    <w:rsid w:val="00761649"/>
    <w:rsid w:val="0076166C"/>
    <w:rsid w:val="007631B7"/>
    <w:rsid w:val="00763CB4"/>
    <w:rsid w:val="007723CE"/>
    <w:rsid w:val="007749A2"/>
    <w:rsid w:val="00781044"/>
    <w:rsid w:val="00783E96"/>
    <w:rsid w:val="00795706"/>
    <w:rsid w:val="007B096D"/>
    <w:rsid w:val="007B3799"/>
    <w:rsid w:val="007B6965"/>
    <w:rsid w:val="007C2225"/>
    <w:rsid w:val="007C4853"/>
    <w:rsid w:val="007C6A02"/>
    <w:rsid w:val="007D20F7"/>
    <w:rsid w:val="00802F01"/>
    <w:rsid w:val="008114C3"/>
    <w:rsid w:val="00812DD1"/>
    <w:rsid w:val="00815CCD"/>
    <w:rsid w:val="00823D0F"/>
    <w:rsid w:val="008333F2"/>
    <w:rsid w:val="008352FC"/>
    <w:rsid w:val="0083627E"/>
    <w:rsid w:val="008377DE"/>
    <w:rsid w:val="0084180B"/>
    <w:rsid w:val="008431BF"/>
    <w:rsid w:val="0084365F"/>
    <w:rsid w:val="008454CA"/>
    <w:rsid w:val="0084650F"/>
    <w:rsid w:val="008469CB"/>
    <w:rsid w:val="00852C2F"/>
    <w:rsid w:val="0086767C"/>
    <w:rsid w:val="00874643"/>
    <w:rsid w:val="00874858"/>
    <w:rsid w:val="008748E4"/>
    <w:rsid w:val="00881776"/>
    <w:rsid w:val="008843E2"/>
    <w:rsid w:val="008853CA"/>
    <w:rsid w:val="008928A3"/>
    <w:rsid w:val="008A7EA4"/>
    <w:rsid w:val="008B79A1"/>
    <w:rsid w:val="008C1621"/>
    <w:rsid w:val="008C49B8"/>
    <w:rsid w:val="008C4C5F"/>
    <w:rsid w:val="008C540D"/>
    <w:rsid w:val="008C6394"/>
    <w:rsid w:val="008C6A48"/>
    <w:rsid w:val="008D6296"/>
    <w:rsid w:val="008E1CD9"/>
    <w:rsid w:val="008E5D3D"/>
    <w:rsid w:val="008E7A6E"/>
    <w:rsid w:val="008F4A4A"/>
    <w:rsid w:val="008F639D"/>
    <w:rsid w:val="008F690E"/>
    <w:rsid w:val="00914769"/>
    <w:rsid w:val="009201A6"/>
    <w:rsid w:val="009249D3"/>
    <w:rsid w:val="009354DD"/>
    <w:rsid w:val="00940D1E"/>
    <w:rsid w:val="009435D1"/>
    <w:rsid w:val="0095019F"/>
    <w:rsid w:val="00951068"/>
    <w:rsid w:val="00951D35"/>
    <w:rsid w:val="00955CA9"/>
    <w:rsid w:val="0096208D"/>
    <w:rsid w:val="009821FB"/>
    <w:rsid w:val="0098277A"/>
    <w:rsid w:val="0098337B"/>
    <w:rsid w:val="00986D21"/>
    <w:rsid w:val="00991436"/>
    <w:rsid w:val="009A0AB6"/>
    <w:rsid w:val="009A0BDD"/>
    <w:rsid w:val="009A60B9"/>
    <w:rsid w:val="009B737E"/>
    <w:rsid w:val="009B7761"/>
    <w:rsid w:val="009C1276"/>
    <w:rsid w:val="009D1686"/>
    <w:rsid w:val="009D1BE8"/>
    <w:rsid w:val="009D2C70"/>
    <w:rsid w:val="009D3A73"/>
    <w:rsid w:val="009D42FD"/>
    <w:rsid w:val="009E219A"/>
    <w:rsid w:val="009E58DD"/>
    <w:rsid w:val="009E6CD7"/>
    <w:rsid w:val="009F2910"/>
    <w:rsid w:val="009F3BBE"/>
    <w:rsid w:val="009F6F9E"/>
    <w:rsid w:val="00A06D8D"/>
    <w:rsid w:val="00A101F4"/>
    <w:rsid w:val="00A120E5"/>
    <w:rsid w:val="00A34B88"/>
    <w:rsid w:val="00A372D9"/>
    <w:rsid w:val="00A400A5"/>
    <w:rsid w:val="00A41DEF"/>
    <w:rsid w:val="00A46272"/>
    <w:rsid w:val="00A56BAB"/>
    <w:rsid w:val="00A601CD"/>
    <w:rsid w:val="00A64044"/>
    <w:rsid w:val="00A66BAB"/>
    <w:rsid w:val="00A7251F"/>
    <w:rsid w:val="00A815E1"/>
    <w:rsid w:val="00AA0422"/>
    <w:rsid w:val="00AA052F"/>
    <w:rsid w:val="00AA0E0C"/>
    <w:rsid w:val="00AA217E"/>
    <w:rsid w:val="00AA2E3D"/>
    <w:rsid w:val="00AA432F"/>
    <w:rsid w:val="00AB0254"/>
    <w:rsid w:val="00AB4EF7"/>
    <w:rsid w:val="00AC1602"/>
    <w:rsid w:val="00AC2DBB"/>
    <w:rsid w:val="00AD4801"/>
    <w:rsid w:val="00AE1268"/>
    <w:rsid w:val="00AF5804"/>
    <w:rsid w:val="00B00906"/>
    <w:rsid w:val="00B06A8D"/>
    <w:rsid w:val="00B117E8"/>
    <w:rsid w:val="00B37118"/>
    <w:rsid w:val="00B37D63"/>
    <w:rsid w:val="00B5193F"/>
    <w:rsid w:val="00B55F35"/>
    <w:rsid w:val="00B65E78"/>
    <w:rsid w:val="00B67F69"/>
    <w:rsid w:val="00B70833"/>
    <w:rsid w:val="00B748FD"/>
    <w:rsid w:val="00B842C9"/>
    <w:rsid w:val="00B85FD7"/>
    <w:rsid w:val="00B86622"/>
    <w:rsid w:val="00B94DCF"/>
    <w:rsid w:val="00BA4AB2"/>
    <w:rsid w:val="00BA7279"/>
    <w:rsid w:val="00BB2076"/>
    <w:rsid w:val="00BB629E"/>
    <w:rsid w:val="00BC3845"/>
    <w:rsid w:val="00BC5B1E"/>
    <w:rsid w:val="00BE6E4C"/>
    <w:rsid w:val="00BF1D77"/>
    <w:rsid w:val="00BF224F"/>
    <w:rsid w:val="00BF6A89"/>
    <w:rsid w:val="00BF755F"/>
    <w:rsid w:val="00C000CE"/>
    <w:rsid w:val="00C0080D"/>
    <w:rsid w:val="00C05B4C"/>
    <w:rsid w:val="00C05FFD"/>
    <w:rsid w:val="00C07404"/>
    <w:rsid w:val="00C109F5"/>
    <w:rsid w:val="00C11E42"/>
    <w:rsid w:val="00C11EAB"/>
    <w:rsid w:val="00C15026"/>
    <w:rsid w:val="00C158F0"/>
    <w:rsid w:val="00C1607C"/>
    <w:rsid w:val="00C16F7B"/>
    <w:rsid w:val="00C24836"/>
    <w:rsid w:val="00C272CB"/>
    <w:rsid w:val="00C32C50"/>
    <w:rsid w:val="00C3702E"/>
    <w:rsid w:val="00C50B0C"/>
    <w:rsid w:val="00C52D28"/>
    <w:rsid w:val="00C6097D"/>
    <w:rsid w:val="00C61DB1"/>
    <w:rsid w:val="00C63246"/>
    <w:rsid w:val="00C64779"/>
    <w:rsid w:val="00C71D2A"/>
    <w:rsid w:val="00C735DB"/>
    <w:rsid w:val="00C742B4"/>
    <w:rsid w:val="00C761C1"/>
    <w:rsid w:val="00C84103"/>
    <w:rsid w:val="00C9015A"/>
    <w:rsid w:val="00C94F66"/>
    <w:rsid w:val="00C957F7"/>
    <w:rsid w:val="00CA0D64"/>
    <w:rsid w:val="00CA1F66"/>
    <w:rsid w:val="00CA2128"/>
    <w:rsid w:val="00CA32EE"/>
    <w:rsid w:val="00CA64BA"/>
    <w:rsid w:val="00CA69CE"/>
    <w:rsid w:val="00CB1252"/>
    <w:rsid w:val="00CB4D29"/>
    <w:rsid w:val="00CB6C59"/>
    <w:rsid w:val="00CB7304"/>
    <w:rsid w:val="00CC201A"/>
    <w:rsid w:val="00CD5549"/>
    <w:rsid w:val="00CD597A"/>
    <w:rsid w:val="00CE26DE"/>
    <w:rsid w:val="00CF028D"/>
    <w:rsid w:val="00D02D21"/>
    <w:rsid w:val="00D21D5F"/>
    <w:rsid w:val="00D26BFF"/>
    <w:rsid w:val="00D27927"/>
    <w:rsid w:val="00D34F38"/>
    <w:rsid w:val="00D36DBD"/>
    <w:rsid w:val="00D379BA"/>
    <w:rsid w:val="00D37E51"/>
    <w:rsid w:val="00D46E96"/>
    <w:rsid w:val="00D51B28"/>
    <w:rsid w:val="00D63DC9"/>
    <w:rsid w:val="00D64AFA"/>
    <w:rsid w:val="00D66B7C"/>
    <w:rsid w:val="00D741A7"/>
    <w:rsid w:val="00D82063"/>
    <w:rsid w:val="00D82323"/>
    <w:rsid w:val="00D82330"/>
    <w:rsid w:val="00D833EB"/>
    <w:rsid w:val="00D93E0F"/>
    <w:rsid w:val="00D96175"/>
    <w:rsid w:val="00DA0A52"/>
    <w:rsid w:val="00DB1F55"/>
    <w:rsid w:val="00DB694F"/>
    <w:rsid w:val="00DB7722"/>
    <w:rsid w:val="00DB798C"/>
    <w:rsid w:val="00DC2B7C"/>
    <w:rsid w:val="00DC4BA5"/>
    <w:rsid w:val="00DD28BA"/>
    <w:rsid w:val="00DF056B"/>
    <w:rsid w:val="00E05678"/>
    <w:rsid w:val="00E0705B"/>
    <w:rsid w:val="00E1094D"/>
    <w:rsid w:val="00E1551E"/>
    <w:rsid w:val="00E16838"/>
    <w:rsid w:val="00E301CF"/>
    <w:rsid w:val="00E33A27"/>
    <w:rsid w:val="00E35176"/>
    <w:rsid w:val="00E42AA3"/>
    <w:rsid w:val="00E43578"/>
    <w:rsid w:val="00E4609E"/>
    <w:rsid w:val="00E466F6"/>
    <w:rsid w:val="00E469F5"/>
    <w:rsid w:val="00E50548"/>
    <w:rsid w:val="00E57FF9"/>
    <w:rsid w:val="00E615F4"/>
    <w:rsid w:val="00E64F57"/>
    <w:rsid w:val="00E66C78"/>
    <w:rsid w:val="00E74921"/>
    <w:rsid w:val="00E774E0"/>
    <w:rsid w:val="00E813C4"/>
    <w:rsid w:val="00E82474"/>
    <w:rsid w:val="00E83179"/>
    <w:rsid w:val="00E856FB"/>
    <w:rsid w:val="00E90C0A"/>
    <w:rsid w:val="00E92ABB"/>
    <w:rsid w:val="00E9747C"/>
    <w:rsid w:val="00EA4518"/>
    <w:rsid w:val="00EB4EE9"/>
    <w:rsid w:val="00EC49CA"/>
    <w:rsid w:val="00EC4B4F"/>
    <w:rsid w:val="00EC7095"/>
    <w:rsid w:val="00ED3977"/>
    <w:rsid w:val="00ED70E7"/>
    <w:rsid w:val="00EE0152"/>
    <w:rsid w:val="00EE12FE"/>
    <w:rsid w:val="00EE33A8"/>
    <w:rsid w:val="00EE44FF"/>
    <w:rsid w:val="00EE7F0E"/>
    <w:rsid w:val="00EF7746"/>
    <w:rsid w:val="00F018AD"/>
    <w:rsid w:val="00F06A2A"/>
    <w:rsid w:val="00F0788D"/>
    <w:rsid w:val="00F07E71"/>
    <w:rsid w:val="00F1054C"/>
    <w:rsid w:val="00F10F5D"/>
    <w:rsid w:val="00F11ADA"/>
    <w:rsid w:val="00F1407A"/>
    <w:rsid w:val="00F156CE"/>
    <w:rsid w:val="00F15E0C"/>
    <w:rsid w:val="00F16DE0"/>
    <w:rsid w:val="00F2112E"/>
    <w:rsid w:val="00F313DF"/>
    <w:rsid w:val="00F34DDB"/>
    <w:rsid w:val="00F36F90"/>
    <w:rsid w:val="00F404D8"/>
    <w:rsid w:val="00F40960"/>
    <w:rsid w:val="00F40ABA"/>
    <w:rsid w:val="00F436D6"/>
    <w:rsid w:val="00F455CE"/>
    <w:rsid w:val="00F50081"/>
    <w:rsid w:val="00F5063F"/>
    <w:rsid w:val="00F50CD8"/>
    <w:rsid w:val="00F52ED4"/>
    <w:rsid w:val="00F53D8A"/>
    <w:rsid w:val="00F56C09"/>
    <w:rsid w:val="00F6049C"/>
    <w:rsid w:val="00F60597"/>
    <w:rsid w:val="00F65FBD"/>
    <w:rsid w:val="00F709B7"/>
    <w:rsid w:val="00F73D3C"/>
    <w:rsid w:val="00F80260"/>
    <w:rsid w:val="00F83C6C"/>
    <w:rsid w:val="00F909EE"/>
    <w:rsid w:val="00F93193"/>
    <w:rsid w:val="00F953DC"/>
    <w:rsid w:val="00FA557D"/>
    <w:rsid w:val="00FA6F39"/>
    <w:rsid w:val="00FA78BD"/>
    <w:rsid w:val="00FB0CBB"/>
    <w:rsid w:val="00FB636B"/>
    <w:rsid w:val="00FB7D40"/>
    <w:rsid w:val="00FC1D57"/>
    <w:rsid w:val="00FC7FCB"/>
    <w:rsid w:val="00FD74FF"/>
    <w:rsid w:val="00FD775E"/>
    <w:rsid w:val="00FE0D98"/>
    <w:rsid w:val="00FE4767"/>
    <w:rsid w:val="00FE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21"/>
  </w:style>
  <w:style w:type="paragraph" w:styleId="Heading3">
    <w:name w:val="heading 3"/>
    <w:basedOn w:val="Normal"/>
    <w:link w:val="Heading3Char"/>
    <w:uiPriority w:val="9"/>
    <w:qFormat/>
    <w:rsid w:val="009D2C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4921"/>
    <w:pPr>
      <w:tabs>
        <w:tab w:val="center" w:pos="4680"/>
        <w:tab w:val="right" w:pos="9360"/>
      </w:tabs>
      <w:spacing w:after="0" w:line="240" w:lineRule="auto"/>
    </w:pPr>
  </w:style>
  <w:style w:type="character" w:customStyle="1" w:styleId="HeaderChar">
    <w:name w:val="Header Char"/>
    <w:basedOn w:val="DefaultParagraphFont"/>
    <w:link w:val="Header"/>
    <w:rsid w:val="00E74921"/>
  </w:style>
  <w:style w:type="paragraph" w:styleId="Footer">
    <w:name w:val="footer"/>
    <w:basedOn w:val="Normal"/>
    <w:link w:val="FooterChar"/>
    <w:uiPriority w:val="99"/>
    <w:unhideWhenUsed/>
    <w:rsid w:val="00E7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21"/>
  </w:style>
  <w:style w:type="table" w:customStyle="1" w:styleId="TableGrid1">
    <w:name w:val="Table Grid1"/>
    <w:basedOn w:val="TableNormal"/>
    <w:next w:val="TableGrid"/>
    <w:rsid w:val="00E749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74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21"/>
    <w:rPr>
      <w:rFonts w:ascii="Tahoma" w:hAnsi="Tahoma" w:cs="Tahoma"/>
      <w:sz w:val="16"/>
      <w:szCs w:val="16"/>
    </w:rPr>
  </w:style>
  <w:style w:type="paragraph" w:styleId="ListParagraph">
    <w:name w:val="List Paragraph"/>
    <w:basedOn w:val="Normal"/>
    <w:uiPriority w:val="34"/>
    <w:qFormat/>
    <w:rsid w:val="00D741A7"/>
    <w:pPr>
      <w:ind w:left="720"/>
      <w:contextualSpacing/>
    </w:pPr>
  </w:style>
  <w:style w:type="paragraph" w:styleId="NormalWeb">
    <w:name w:val="Normal (Web)"/>
    <w:basedOn w:val="Normal"/>
    <w:uiPriority w:val="99"/>
    <w:unhideWhenUsed/>
    <w:rsid w:val="008F690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66AF8"/>
    <w:rPr>
      <w:color w:val="0042C7" w:themeColor="hyperlink"/>
      <w:u w:val="single"/>
    </w:rPr>
  </w:style>
  <w:style w:type="paragraph" w:customStyle="1" w:styleId="Default">
    <w:name w:val="Default"/>
    <w:rsid w:val="0088177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81776"/>
    <w:pPr>
      <w:spacing w:after="0" w:line="240" w:lineRule="auto"/>
    </w:pPr>
  </w:style>
  <w:style w:type="paragraph" w:styleId="FootnoteText">
    <w:name w:val="footnote text"/>
    <w:basedOn w:val="Normal"/>
    <w:link w:val="FootnoteTextChar"/>
    <w:uiPriority w:val="99"/>
    <w:semiHidden/>
    <w:unhideWhenUsed/>
    <w:rsid w:val="00340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823"/>
    <w:rPr>
      <w:sz w:val="20"/>
      <w:szCs w:val="20"/>
    </w:rPr>
  </w:style>
  <w:style w:type="character" w:styleId="FootnoteReference">
    <w:name w:val="footnote reference"/>
    <w:basedOn w:val="DefaultParagraphFont"/>
    <w:uiPriority w:val="99"/>
    <w:semiHidden/>
    <w:unhideWhenUsed/>
    <w:rsid w:val="00340823"/>
    <w:rPr>
      <w:vertAlign w:val="superscript"/>
    </w:rPr>
  </w:style>
  <w:style w:type="character" w:customStyle="1" w:styleId="Heading3Char">
    <w:name w:val="Heading 3 Char"/>
    <w:basedOn w:val="DefaultParagraphFont"/>
    <w:link w:val="Heading3"/>
    <w:uiPriority w:val="9"/>
    <w:rsid w:val="009D2C70"/>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4A48A9"/>
    <w:rPr>
      <w:sz w:val="18"/>
      <w:szCs w:val="18"/>
    </w:rPr>
  </w:style>
  <w:style w:type="paragraph" w:styleId="CommentText">
    <w:name w:val="annotation text"/>
    <w:basedOn w:val="Normal"/>
    <w:link w:val="CommentTextChar"/>
    <w:uiPriority w:val="99"/>
    <w:semiHidden/>
    <w:unhideWhenUsed/>
    <w:rsid w:val="004A48A9"/>
    <w:pPr>
      <w:spacing w:line="240" w:lineRule="auto"/>
    </w:pPr>
    <w:rPr>
      <w:sz w:val="24"/>
      <w:szCs w:val="24"/>
    </w:rPr>
  </w:style>
  <w:style w:type="character" w:customStyle="1" w:styleId="CommentTextChar">
    <w:name w:val="Comment Text Char"/>
    <w:basedOn w:val="DefaultParagraphFont"/>
    <w:link w:val="CommentText"/>
    <w:uiPriority w:val="99"/>
    <w:semiHidden/>
    <w:rsid w:val="004A48A9"/>
    <w:rPr>
      <w:sz w:val="24"/>
      <w:szCs w:val="24"/>
    </w:rPr>
  </w:style>
  <w:style w:type="paragraph" w:styleId="CommentSubject">
    <w:name w:val="annotation subject"/>
    <w:basedOn w:val="CommentText"/>
    <w:next w:val="CommentText"/>
    <w:link w:val="CommentSubjectChar"/>
    <w:uiPriority w:val="99"/>
    <w:semiHidden/>
    <w:unhideWhenUsed/>
    <w:rsid w:val="004A48A9"/>
    <w:rPr>
      <w:b/>
      <w:bCs/>
      <w:sz w:val="20"/>
      <w:szCs w:val="20"/>
    </w:rPr>
  </w:style>
  <w:style w:type="character" w:customStyle="1" w:styleId="CommentSubjectChar">
    <w:name w:val="Comment Subject Char"/>
    <w:basedOn w:val="CommentTextChar"/>
    <w:link w:val="CommentSubject"/>
    <w:uiPriority w:val="99"/>
    <w:semiHidden/>
    <w:rsid w:val="004A48A9"/>
    <w:rPr>
      <w:b/>
      <w:bCs/>
      <w:sz w:val="20"/>
      <w:szCs w:val="20"/>
    </w:rPr>
  </w:style>
  <w:style w:type="character" w:styleId="Strong">
    <w:name w:val="Strong"/>
    <w:basedOn w:val="DefaultParagraphFont"/>
    <w:uiPriority w:val="22"/>
    <w:qFormat/>
    <w:rsid w:val="0000061E"/>
    <w:rPr>
      <w:b/>
      <w:bCs/>
    </w:rPr>
  </w:style>
  <w:style w:type="character" w:customStyle="1" w:styleId="apple-converted-space">
    <w:name w:val="apple-converted-space"/>
    <w:basedOn w:val="DefaultParagraphFont"/>
    <w:rsid w:val="0000061E"/>
  </w:style>
  <w:style w:type="character" w:styleId="Emphasis">
    <w:name w:val="Emphasis"/>
    <w:basedOn w:val="DefaultParagraphFont"/>
    <w:uiPriority w:val="20"/>
    <w:qFormat/>
    <w:rsid w:val="0000061E"/>
    <w:rPr>
      <w:i/>
      <w:iCs/>
    </w:rPr>
  </w:style>
</w:styles>
</file>

<file path=word/webSettings.xml><?xml version="1.0" encoding="utf-8"?>
<w:webSettings xmlns:r="http://schemas.openxmlformats.org/officeDocument/2006/relationships" xmlns:w="http://schemas.openxmlformats.org/wordprocessingml/2006/main">
  <w:divs>
    <w:div w:id="718095533">
      <w:bodyDiv w:val="1"/>
      <w:marLeft w:val="0"/>
      <w:marRight w:val="0"/>
      <w:marTop w:val="0"/>
      <w:marBottom w:val="0"/>
      <w:divBdr>
        <w:top w:val="none" w:sz="0" w:space="0" w:color="auto"/>
        <w:left w:val="none" w:sz="0" w:space="0" w:color="auto"/>
        <w:bottom w:val="none" w:sz="0" w:space="0" w:color="auto"/>
        <w:right w:val="none" w:sz="0" w:space="0" w:color="auto"/>
      </w:divBdr>
    </w:div>
    <w:div w:id="829366146">
      <w:bodyDiv w:val="1"/>
      <w:marLeft w:val="0"/>
      <w:marRight w:val="0"/>
      <w:marTop w:val="0"/>
      <w:marBottom w:val="0"/>
      <w:divBdr>
        <w:top w:val="none" w:sz="0" w:space="0" w:color="auto"/>
        <w:left w:val="none" w:sz="0" w:space="0" w:color="auto"/>
        <w:bottom w:val="none" w:sz="0" w:space="0" w:color="auto"/>
        <w:right w:val="none" w:sz="0" w:space="0" w:color="auto"/>
      </w:divBdr>
      <w:divsChild>
        <w:div w:id="1759515891">
          <w:marLeft w:val="0"/>
          <w:marRight w:val="0"/>
          <w:marTop w:val="0"/>
          <w:marBottom w:val="0"/>
          <w:divBdr>
            <w:top w:val="none" w:sz="0" w:space="0" w:color="auto"/>
            <w:left w:val="none" w:sz="0" w:space="0" w:color="auto"/>
            <w:bottom w:val="none" w:sz="0" w:space="0" w:color="auto"/>
            <w:right w:val="none" w:sz="0" w:space="0" w:color="auto"/>
          </w:divBdr>
        </w:div>
      </w:divsChild>
    </w:div>
    <w:div w:id="13189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TG">
      <a:dk1>
        <a:srgbClr val="000000"/>
      </a:dk1>
      <a:lt1>
        <a:srgbClr val="FFFFFF"/>
      </a:lt1>
      <a:dk2>
        <a:srgbClr val="000000"/>
      </a:dk2>
      <a:lt2>
        <a:srgbClr val="7F7F7F"/>
      </a:lt2>
      <a:accent1>
        <a:srgbClr val="007C59"/>
      </a:accent1>
      <a:accent2>
        <a:srgbClr val="0C1C47"/>
      </a:accent2>
      <a:accent3>
        <a:srgbClr val="AF1E2D"/>
      </a:accent3>
      <a:accent4>
        <a:srgbClr val="7F7F7F"/>
      </a:accent4>
      <a:accent5>
        <a:srgbClr val="FCD856"/>
      </a:accent5>
      <a:accent6>
        <a:srgbClr val="FFFFFF"/>
      </a:accent6>
      <a:hlink>
        <a:srgbClr val="0042C7"/>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CDCF-4E3D-477E-B66D-E1C7E86F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Kopp</dc:creator>
  <cp:lastModifiedBy>White, Iris</cp:lastModifiedBy>
  <cp:revision>2</cp:revision>
  <cp:lastPrinted>2015-12-22T15:05:00Z</cp:lastPrinted>
  <dcterms:created xsi:type="dcterms:W3CDTF">2016-02-25T15:52:00Z</dcterms:created>
  <dcterms:modified xsi:type="dcterms:W3CDTF">2016-02-25T15:52:00Z</dcterms:modified>
</cp:coreProperties>
</file>