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14FD1" w14:textId="77777777" w:rsidR="00BB07B2" w:rsidRPr="00D82BAA" w:rsidRDefault="00BB07B2" w:rsidP="00BB07B2">
      <w:pPr>
        <w:spacing w:line="240" w:lineRule="auto"/>
        <w:rPr>
          <w:b/>
          <w:sz w:val="20"/>
          <w:szCs w:val="20"/>
        </w:rPr>
      </w:pPr>
      <w:r w:rsidRPr="00D82BAA">
        <w:rPr>
          <w:b/>
          <w:sz w:val="20"/>
          <w:szCs w:val="20"/>
        </w:rPr>
        <w:t>MAY 27, 2020</w:t>
      </w:r>
    </w:p>
    <w:p w14:paraId="65200FEA" w14:textId="77777777" w:rsidR="00BB07B2" w:rsidRPr="00D82BAA" w:rsidRDefault="00BB07B2" w:rsidP="00BB07B2">
      <w:pPr>
        <w:spacing w:line="240" w:lineRule="auto"/>
        <w:rPr>
          <w:b/>
          <w:sz w:val="20"/>
          <w:szCs w:val="20"/>
        </w:rPr>
      </w:pPr>
      <w:r w:rsidRPr="00D82BAA">
        <w:rPr>
          <w:b/>
          <w:sz w:val="20"/>
          <w:szCs w:val="20"/>
        </w:rPr>
        <w:t xml:space="preserve">Proposed Supplemental Text Proposed by Community Development Committee in furtherance of benefits to community </w:t>
      </w:r>
      <w:proofErr w:type="gramStart"/>
      <w:r w:rsidRPr="00D82BAA">
        <w:rPr>
          <w:b/>
          <w:sz w:val="20"/>
          <w:szCs w:val="20"/>
        </w:rPr>
        <w:t>in close proximity to</w:t>
      </w:r>
      <w:proofErr w:type="gramEnd"/>
      <w:r w:rsidRPr="00D82BAA">
        <w:rPr>
          <w:b/>
          <w:sz w:val="20"/>
          <w:szCs w:val="20"/>
        </w:rPr>
        <w:t xml:space="preserve"> the 101 College development site:</w:t>
      </w:r>
    </w:p>
    <w:p w14:paraId="1A0F821D" w14:textId="77777777" w:rsidR="00BB07B2" w:rsidRPr="00D82BAA" w:rsidRDefault="00BB07B2" w:rsidP="00BB07B2">
      <w:pPr>
        <w:numPr>
          <w:ilvl w:val="0"/>
          <w:numId w:val="1"/>
        </w:numPr>
        <w:pBdr>
          <w:top w:val="nil"/>
          <w:left w:val="nil"/>
          <w:bottom w:val="nil"/>
          <w:right w:val="nil"/>
          <w:between w:val="nil"/>
        </w:pBdr>
        <w:spacing w:line="240" w:lineRule="auto"/>
        <w:rPr>
          <w:sz w:val="20"/>
          <w:szCs w:val="20"/>
        </w:rPr>
      </w:pPr>
      <w:r w:rsidRPr="00D82BAA">
        <w:rPr>
          <w:sz w:val="20"/>
          <w:szCs w:val="20"/>
        </w:rPr>
        <w:t xml:space="preserve">Definition: </w:t>
      </w:r>
    </w:p>
    <w:p w14:paraId="5FFF60E9"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sz w:val="20"/>
          <w:szCs w:val="20"/>
        </w:rPr>
        <w:t xml:space="preserve">The Hill Neighborhood: </w:t>
      </w:r>
      <w:r w:rsidRPr="00D82BAA">
        <w:rPr>
          <w:color w:val="000000"/>
          <w:sz w:val="20"/>
          <w:szCs w:val="20"/>
        </w:rPr>
        <w:t>1402, 1403,1404, 1405, 1406</w:t>
      </w:r>
    </w:p>
    <w:p w14:paraId="6335A455"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sz w:val="20"/>
          <w:szCs w:val="20"/>
        </w:rPr>
        <w:t>Dwight Neighborhood: 1407</w:t>
      </w:r>
    </w:p>
    <w:p w14:paraId="1BEE3AFB"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sz w:val="20"/>
          <w:szCs w:val="20"/>
        </w:rPr>
        <w:t xml:space="preserve">Downtown Neighborhood: 1401, </w:t>
      </w:r>
      <w:r w:rsidRPr="00D82BAA">
        <w:rPr>
          <w:color w:val="000000"/>
          <w:sz w:val="20"/>
          <w:szCs w:val="20"/>
        </w:rPr>
        <w:t>3614.01</w:t>
      </w:r>
    </w:p>
    <w:p w14:paraId="1D596A74" w14:textId="77777777" w:rsidR="00BB07B2" w:rsidRPr="00D82BAA" w:rsidRDefault="00BB07B2" w:rsidP="00BB07B2">
      <w:pPr>
        <w:numPr>
          <w:ilvl w:val="0"/>
          <w:numId w:val="1"/>
        </w:numPr>
        <w:pBdr>
          <w:top w:val="nil"/>
          <w:left w:val="nil"/>
          <w:bottom w:val="nil"/>
          <w:right w:val="nil"/>
          <w:between w:val="nil"/>
        </w:pBdr>
        <w:spacing w:line="240" w:lineRule="auto"/>
        <w:rPr>
          <w:sz w:val="20"/>
          <w:szCs w:val="20"/>
        </w:rPr>
      </w:pPr>
      <w:r w:rsidRPr="00D82BAA">
        <w:rPr>
          <w:sz w:val="20"/>
          <w:szCs w:val="20"/>
        </w:rPr>
        <w:t>Section 7.1 (B)</w:t>
      </w:r>
    </w:p>
    <w:p w14:paraId="0A55B19F"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color w:val="000000"/>
          <w:sz w:val="20"/>
          <w:szCs w:val="20"/>
        </w:rPr>
        <w:t>Eliminate the clause, “In the event that the Developer plans to construct a Building in excess of 500,000 square feet,”.</w:t>
      </w:r>
    </w:p>
    <w:p w14:paraId="148BCD32"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color w:val="000000"/>
          <w:sz w:val="20"/>
          <w:szCs w:val="20"/>
        </w:rPr>
        <w:t xml:space="preserve">The New Haven Works Board of Directors will designate a committee that will oversee the distribution of the “Community Fund.”  </w:t>
      </w:r>
    </w:p>
    <w:p w14:paraId="524BC5FD" w14:textId="77777777" w:rsidR="00BB07B2" w:rsidRPr="00D82BAA" w:rsidRDefault="00BB07B2" w:rsidP="00BB07B2">
      <w:pPr>
        <w:numPr>
          <w:ilvl w:val="2"/>
          <w:numId w:val="1"/>
        </w:numPr>
        <w:pBdr>
          <w:top w:val="nil"/>
          <w:left w:val="nil"/>
          <w:bottom w:val="nil"/>
          <w:right w:val="nil"/>
          <w:between w:val="nil"/>
        </w:pBdr>
        <w:spacing w:line="240" w:lineRule="auto"/>
        <w:rPr>
          <w:sz w:val="20"/>
          <w:szCs w:val="20"/>
        </w:rPr>
      </w:pPr>
      <w:r w:rsidRPr="00D82BAA">
        <w:rPr>
          <w:color w:val="000000"/>
          <w:sz w:val="20"/>
          <w:szCs w:val="20"/>
        </w:rPr>
        <w:t xml:space="preserve">This committee will establish a $200,000 scholarship fund that will be used to fund education at Gateway Community College or Southern Connecticut State University for programs that are implemented in the Innovation Workforce Pipeline as defined in Section 7.2(C) of the DLDA.  </w:t>
      </w:r>
      <w:r w:rsidRPr="00D82BAA">
        <w:rPr>
          <w:sz w:val="20"/>
          <w:szCs w:val="20"/>
        </w:rPr>
        <w:t xml:space="preserve">These scholarships will be awarded reserved for two groups: </w:t>
      </w:r>
    </w:p>
    <w:p w14:paraId="3FF7580C" w14:textId="77777777" w:rsidR="00BB07B2" w:rsidRPr="00D82BAA" w:rsidRDefault="00BB07B2" w:rsidP="00BB07B2">
      <w:pPr>
        <w:numPr>
          <w:ilvl w:val="3"/>
          <w:numId w:val="1"/>
        </w:numPr>
        <w:pBdr>
          <w:top w:val="nil"/>
          <w:left w:val="nil"/>
          <w:bottom w:val="nil"/>
          <w:right w:val="nil"/>
          <w:between w:val="nil"/>
        </w:pBdr>
        <w:spacing w:after="0" w:line="240" w:lineRule="auto"/>
        <w:rPr>
          <w:sz w:val="20"/>
          <w:szCs w:val="20"/>
        </w:rPr>
      </w:pPr>
      <w:r w:rsidRPr="00D82BAA">
        <w:rPr>
          <w:sz w:val="20"/>
          <w:szCs w:val="20"/>
        </w:rPr>
        <w:t xml:space="preserve">Students who live in </w:t>
      </w:r>
      <w:r w:rsidRPr="00D82BAA">
        <w:rPr>
          <w:color w:val="000000"/>
          <w:sz w:val="20"/>
          <w:szCs w:val="20"/>
        </w:rPr>
        <w:t xml:space="preserve">the Hill, Downtown, and Dwight Neighborhoods.   </w:t>
      </w:r>
    </w:p>
    <w:p w14:paraId="0EF995BC" w14:textId="77777777" w:rsidR="00BB07B2" w:rsidRPr="00D82BAA" w:rsidRDefault="00BB07B2" w:rsidP="00BB07B2">
      <w:pPr>
        <w:numPr>
          <w:ilvl w:val="3"/>
          <w:numId w:val="1"/>
        </w:numPr>
        <w:pBdr>
          <w:top w:val="nil"/>
          <w:left w:val="nil"/>
          <w:bottom w:val="nil"/>
          <w:right w:val="nil"/>
          <w:between w:val="nil"/>
        </w:pBdr>
        <w:spacing w:line="240" w:lineRule="auto"/>
        <w:rPr>
          <w:sz w:val="20"/>
          <w:szCs w:val="20"/>
        </w:rPr>
      </w:pPr>
      <w:r w:rsidRPr="00D82BAA">
        <w:rPr>
          <w:color w:val="000000"/>
          <w:sz w:val="20"/>
          <w:szCs w:val="20"/>
        </w:rPr>
        <w:t xml:space="preserve">New Haven Works members </w:t>
      </w:r>
      <w:r w:rsidRPr="00D82BAA">
        <w:rPr>
          <w:sz w:val="20"/>
          <w:szCs w:val="20"/>
        </w:rPr>
        <w:t xml:space="preserve">who live in </w:t>
      </w:r>
      <w:r w:rsidRPr="00D82BAA">
        <w:rPr>
          <w:color w:val="000000"/>
          <w:sz w:val="20"/>
          <w:szCs w:val="20"/>
        </w:rPr>
        <w:t xml:space="preserve">the Hill, Downtown and Dwight neighborhood.    </w:t>
      </w:r>
    </w:p>
    <w:p w14:paraId="17F20AD1" w14:textId="77777777" w:rsidR="00BB07B2" w:rsidRPr="00D82BAA" w:rsidRDefault="00BB07B2" w:rsidP="00BB07B2">
      <w:pPr>
        <w:numPr>
          <w:ilvl w:val="2"/>
          <w:numId w:val="1"/>
        </w:numPr>
        <w:pBdr>
          <w:top w:val="nil"/>
          <w:left w:val="nil"/>
          <w:bottom w:val="nil"/>
          <w:right w:val="nil"/>
          <w:between w:val="nil"/>
        </w:pBdr>
        <w:spacing w:line="240" w:lineRule="auto"/>
        <w:rPr>
          <w:sz w:val="20"/>
          <w:szCs w:val="20"/>
        </w:rPr>
      </w:pPr>
      <w:r w:rsidRPr="00D82BAA">
        <w:rPr>
          <w:color w:val="000000"/>
          <w:sz w:val="20"/>
          <w:szCs w:val="20"/>
        </w:rPr>
        <w:t xml:space="preserve">This committee will be responsible for allocating the remaining proportion of the “Community Fund” to support the Community Benefits initiatives defined in Section 7 of the 101 College DLDA. </w:t>
      </w:r>
    </w:p>
    <w:p w14:paraId="3B95AC46" w14:textId="77777777" w:rsidR="00BB07B2" w:rsidRPr="00D82BAA" w:rsidRDefault="00BB07B2" w:rsidP="00BB07B2">
      <w:pPr>
        <w:numPr>
          <w:ilvl w:val="2"/>
          <w:numId w:val="1"/>
        </w:numPr>
        <w:pBdr>
          <w:top w:val="nil"/>
          <w:left w:val="nil"/>
          <w:bottom w:val="nil"/>
          <w:right w:val="nil"/>
          <w:between w:val="nil"/>
        </w:pBdr>
        <w:spacing w:line="240" w:lineRule="auto"/>
        <w:rPr>
          <w:sz w:val="20"/>
          <w:szCs w:val="20"/>
        </w:rPr>
      </w:pPr>
      <w:r w:rsidRPr="00D82BAA">
        <w:rPr>
          <w:color w:val="000000"/>
          <w:sz w:val="20"/>
          <w:szCs w:val="20"/>
        </w:rPr>
        <w:t xml:space="preserve">This committee will consist of five members.  At least one member must be an elected alder from The Hill Neighborhood. </w:t>
      </w:r>
    </w:p>
    <w:p w14:paraId="77FEC3AE" w14:textId="77777777" w:rsidR="00BB07B2" w:rsidRPr="00D82BAA" w:rsidRDefault="00BB07B2" w:rsidP="00BB07B2">
      <w:pPr>
        <w:numPr>
          <w:ilvl w:val="0"/>
          <w:numId w:val="1"/>
        </w:numPr>
        <w:pBdr>
          <w:top w:val="nil"/>
          <w:left w:val="nil"/>
          <w:bottom w:val="nil"/>
          <w:right w:val="nil"/>
          <w:between w:val="nil"/>
        </w:pBdr>
        <w:spacing w:after="0" w:line="240" w:lineRule="auto"/>
        <w:rPr>
          <w:sz w:val="20"/>
          <w:szCs w:val="20"/>
        </w:rPr>
      </w:pPr>
      <w:r w:rsidRPr="00D82BAA">
        <w:rPr>
          <w:color w:val="000000"/>
          <w:sz w:val="20"/>
          <w:szCs w:val="20"/>
        </w:rPr>
        <w:t>Section 7.2(A)</w:t>
      </w:r>
    </w:p>
    <w:p w14:paraId="03A5EAA4" w14:textId="77777777" w:rsidR="00BB07B2" w:rsidRPr="00D82BAA" w:rsidRDefault="00BB07B2" w:rsidP="00BB07B2">
      <w:pPr>
        <w:numPr>
          <w:ilvl w:val="1"/>
          <w:numId w:val="1"/>
        </w:numPr>
        <w:pBdr>
          <w:top w:val="nil"/>
          <w:left w:val="nil"/>
          <w:bottom w:val="nil"/>
          <w:right w:val="nil"/>
          <w:between w:val="nil"/>
        </w:pBdr>
        <w:spacing w:after="0" w:line="240" w:lineRule="auto"/>
        <w:rPr>
          <w:sz w:val="20"/>
          <w:szCs w:val="20"/>
        </w:rPr>
      </w:pPr>
      <w:r w:rsidRPr="00D82BAA">
        <w:rPr>
          <w:color w:val="000000"/>
          <w:sz w:val="20"/>
          <w:szCs w:val="20"/>
        </w:rPr>
        <w:t xml:space="preserve">Every student from the Hill, Downtown </w:t>
      </w:r>
      <w:r w:rsidRPr="00D82BAA">
        <w:rPr>
          <w:sz w:val="20"/>
          <w:szCs w:val="20"/>
        </w:rPr>
        <w:t>and</w:t>
      </w:r>
      <w:r w:rsidRPr="00D82BAA">
        <w:rPr>
          <w:color w:val="000000"/>
          <w:sz w:val="20"/>
          <w:szCs w:val="20"/>
        </w:rPr>
        <w:t xml:space="preserve"> Dwight who applies to construction-mentoring program and who meets the minimal qualifications for the program will be admitted to it.  The Developer will provide information about the program and the application process to community forums identified by the Alders of Wards 2,3,4,5,6, and 7. </w:t>
      </w:r>
    </w:p>
    <w:p w14:paraId="0F2755F2" w14:textId="77777777" w:rsidR="00BB07B2" w:rsidRPr="00D82BAA" w:rsidRDefault="00BB07B2" w:rsidP="00BB07B2">
      <w:pPr>
        <w:pBdr>
          <w:top w:val="nil"/>
          <w:left w:val="nil"/>
          <w:bottom w:val="nil"/>
          <w:right w:val="nil"/>
          <w:between w:val="nil"/>
        </w:pBdr>
        <w:spacing w:after="0" w:line="240" w:lineRule="auto"/>
        <w:ind w:left="1440"/>
        <w:rPr>
          <w:sz w:val="20"/>
          <w:szCs w:val="20"/>
        </w:rPr>
      </w:pPr>
    </w:p>
    <w:p w14:paraId="7318D983" w14:textId="77777777" w:rsidR="00BB07B2" w:rsidRPr="00D82BAA" w:rsidRDefault="00BB07B2" w:rsidP="00BB07B2">
      <w:pPr>
        <w:numPr>
          <w:ilvl w:val="0"/>
          <w:numId w:val="1"/>
        </w:numPr>
        <w:pBdr>
          <w:top w:val="nil"/>
          <w:left w:val="nil"/>
          <w:bottom w:val="nil"/>
          <w:right w:val="nil"/>
          <w:between w:val="nil"/>
        </w:pBdr>
        <w:spacing w:after="0" w:line="240" w:lineRule="auto"/>
        <w:rPr>
          <w:sz w:val="20"/>
          <w:szCs w:val="20"/>
        </w:rPr>
      </w:pPr>
      <w:r w:rsidRPr="00D82BAA">
        <w:rPr>
          <w:sz w:val="20"/>
          <w:szCs w:val="20"/>
        </w:rPr>
        <w:t>Section 7.2(B)</w:t>
      </w:r>
    </w:p>
    <w:p w14:paraId="1B5D6410" w14:textId="77777777" w:rsidR="00BB07B2" w:rsidRPr="00D82BAA" w:rsidRDefault="00BB07B2" w:rsidP="00BB07B2">
      <w:pPr>
        <w:numPr>
          <w:ilvl w:val="1"/>
          <w:numId w:val="1"/>
        </w:numPr>
        <w:pBdr>
          <w:top w:val="nil"/>
          <w:left w:val="nil"/>
          <w:bottom w:val="nil"/>
          <w:right w:val="nil"/>
          <w:between w:val="nil"/>
        </w:pBdr>
        <w:spacing w:after="0" w:line="240" w:lineRule="auto"/>
        <w:rPr>
          <w:sz w:val="20"/>
          <w:szCs w:val="20"/>
        </w:rPr>
      </w:pPr>
      <w:r w:rsidRPr="00D82BAA">
        <w:rPr>
          <w:sz w:val="20"/>
          <w:szCs w:val="20"/>
        </w:rPr>
        <w:t xml:space="preserve">One of the two business </w:t>
      </w:r>
      <w:proofErr w:type="spellStart"/>
      <w:r w:rsidRPr="00D82BAA">
        <w:rPr>
          <w:sz w:val="20"/>
          <w:szCs w:val="20"/>
        </w:rPr>
        <w:t>fairs</w:t>
      </w:r>
      <w:proofErr w:type="spellEnd"/>
      <w:r w:rsidRPr="00D82BAA">
        <w:rPr>
          <w:sz w:val="20"/>
          <w:szCs w:val="20"/>
        </w:rPr>
        <w:t xml:space="preserve"> will be held in the Hill Neighborhood.</w:t>
      </w:r>
    </w:p>
    <w:p w14:paraId="68D47BD2" w14:textId="77777777" w:rsidR="00BB07B2" w:rsidRPr="00D82BAA" w:rsidRDefault="00BB07B2" w:rsidP="00BB07B2">
      <w:pPr>
        <w:pBdr>
          <w:top w:val="nil"/>
          <w:left w:val="nil"/>
          <w:bottom w:val="nil"/>
          <w:right w:val="nil"/>
          <w:between w:val="nil"/>
        </w:pBdr>
        <w:spacing w:after="0" w:line="240" w:lineRule="auto"/>
        <w:ind w:left="1440"/>
        <w:rPr>
          <w:sz w:val="20"/>
          <w:szCs w:val="20"/>
        </w:rPr>
      </w:pPr>
    </w:p>
    <w:p w14:paraId="3A9F2877" w14:textId="77777777" w:rsidR="00BB07B2" w:rsidRPr="00D82BAA" w:rsidRDefault="00BB07B2" w:rsidP="00BB07B2">
      <w:pPr>
        <w:numPr>
          <w:ilvl w:val="0"/>
          <w:numId w:val="1"/>
        </w:numPr>
        <w:pBdr>
          <w:top w:val="nil"/>
          <w:left w:val="nil"/>
          <w:bottom w:val="nil"/>
          <w:right w:val="nil"/>
          <w:between w:val="nil"/>
        </w:pBdr>
        <w:spacing w:after="0" w:line="240" w:lineRule="auto"/>
        <w:rPr>
          <w:sz w:val="20"/>
          <w:szCs w:val="20"/>
        </w:rPr>
      </w:pPr>
      <w:r w:rsidRPr="00D82BAA">
        <w:rPr>
          <w:sz w:val="20"/>
          <w:szCs w:val="20"/>
        </w:rPr>
        <w:t>Section 7.2(C)</w:t>
      </w:r>
    </w:p>
    <w:p w14:paraId="06E03CC5" w14:textId="77777777" w:rsidR="00BB07B2" w:rsidRPr="00D82BAA" w:rsidRDefault="00BB07B2" w:rsidP="00BB07B2">
      <w:pPr>
        <w:numPr>
          <w:ilvl w:val="1"/>
          <w:numId w:val="1"/>
        </w:numPr>
        <w:pBdr>
          <w:top w:val="nil"/>
          <w:left w:val="nil"/>
          <w:bottom w:val="nil"/>
          <w:right w:val="nil"/>
          <w:between w:val="nil"/>
        </w:pBdr>
        <w:spacing w:after="0" w:line="240" w:lineRule="auto"/>
        <w:rPr>
          <w:sz w:val="20"/>
          <w:szCs w:val="20"/>
        </w:rPr>
      </w:pPr>
      <w:r w:rsidRPr="00D82BAA">
        <w:rPr>
          <w:color w:val="000000"/>
          <w:sz w:val="20"/>
          <w:szCs w:val="20"/>
        </w:rPr>
        <w:t xml:space="preserve">Career High School will be designated as a feeder school for the innovation workforce pipeline to Southern University’s </w:t>
      </w:r>
      <w:proofErr w:type="spellStart"/>
      <w:r w:rsidRPr="00D82BAA">
        <w:rPr>
          <w:color w:val="000000"/>
          <w:sz w:val="20"/>
          <w:szCs w:val="20"/>
        </w:rPr>
        <w:t>BioPath</w:t>
      </w:r>
      <w:proofErr w:type="spellEnd"/>
      <w:r w:rsidRPr="00D82BAA">
        <w:rPr>
          <w:color w:val="000000"/>
          <w:sz w:val="20"/>
          <w:szCs w:val="20"/>
        </w:rPr>
        <w:t xml:space="preserve"> Program.  </w:t>
      </w:r>
    </w:p>
    <w:p w14:paraId="6387F561" w14:textId="77777777" w:rsidR="00BB07B2" w:rsidRPr="00D82BAA" w:rsidRDefault="00BB07B2" w:rsidP="00BB07B2">
      <w:pPr>
        <w:numPr>
          <w:ilvl w:val="2"/>
          <w:numId w:val="1"/>
        </w:numPr>
        <w:pBdr>
          <w:top w:val="nil"/>
          <w:left w:val="nil"/>
          <w:bottom w:val="nil"/>
          <w:right w:val="nil"/>
          <w:between w:val="nil"/>
        </w:pBdr>
        <w:spacing w:after="0" w:line="240" w:lineRule="auto"/>
        <w:rPr>
          <w:sz w:val="20"/>
          <w:szCs w:val="20"/>
        </w:rPr>
      </w:pPr>
      <w:r w:rsidRPr="00D82BAA">
        <w:rPr>
          <w:color w:val="000000"/>
          <w:sz w:val="20"/>
          <w:szCs w:val="20"/>
        </w:rPr>
        <w:t xml:space="preserve">Teachers at Career High School will receive the necessary training that will allow them to prepare Career High School students for this program.  </w:t>
      </w:r>
    </w:p>
    <w:p w14:paraId="71DD83B2" w14:textId="77777777" w:rsidR="00BB07B2" w:rsidRPr="00D82BAA" w:rsidRDefault="00BB07B2" w:rsidP="00BB07B2">
      <w:pPr>
        <w:numPr>
          <w:ilvl w:val="2"/>
          <w:numId w:val="1"/>
        </w:numPr>
        <w:pBdr>
          <w:top w:val="nil"/>
          <w:left w:val="nil"/>
          <w:bottom w:val="nil"/>
          <w:right w:val="nil"/>
          <w:between w:val="nil"/>
        </w:pBdr>
        <w:spacing w:after="0" w:line="240" w:lineRule="auto"/>
        <w:rPr>
          <w:sz w:val="20"/>
          <w:szCs w:val="20"/>
        </w:rPr>
      </w:pPr>
      <w:r w:rsidRPr="00D82BAA">
        <w:rPr>
          <w:color w:val="000000"/>
          <w:sz w:val="20"/>
          <w:szCs w:val="20"/>
        </w:rPr>
        <w:t xml:space="preserve">In addition, Southern University and representatives from Biotech firms housed in 101 college will hold an annual informational program about the </w:t>
      </w:r>
      <w:proofErr w:type="spellStart"/>
      <w:r w:rsidRPr="00D82BAA">
        <w:rPr>
          <w:color w:val="000000"/>
          <w:sz w:val="20"/>
          <w:szCs w:val="20"/>
        </w:rPr>
        <w:t>BioPath</w:t>
      </w:r>
      <w:proofErr w:type="spellEnd"/>
      <w:r w:rsidRPr="00D82BAA">
        <w:rPr>
          <w:color w:val="000000"/>
          <w:sz w:val="20"/>
          <w:szCs w:val="20"/>
        </w:rPr>
        <w:t xml:space="preserve"> program and biotech career opportunities at Career High School.  This informational program will open to everyone in the New Haven community.  </w:t>
      </w:r>
    </w:p>
    <w:p w14:paraId="5A122E5C" w14:textId="77777777" w:rsidR="00BB07B2" w:rsidRPr="00D82BAA" w:rsidRDefault="00BB07B2" w:rsidP="00BB07B2">
      <w:pPr>
        <w:numPr>
          <w:ilvl w:val="2"/>
          <w:numId w:val="1"/>
        </w:numPr>
        <w:pBdr>
          <w:top w:val="nil"/>
          <w:left w:val="nil"/>
          <w:bottom w:val="nil"/>
          <w:right w:val="nil"/>
          <w:between w:val="nil"/>
        </w:pBdr>
        <w:spacing w:after="0" w:line="240" w:lineRule="auto"/>
        <w:rPr>
          <w:sz w:val="20"/>
          <w:szCs w:val="20"/>
        </w:rPr>
      </w:pPr>
      <w:r w:rsidRPr="00D82BAA">
        <w:rPr>
          <w:color w:val="000000"/>
          <w:sz w:val="20"/>
          <w:szCs w:val="20"/>
        </w:rPr>
        <w:t xml:space="preserve">The classroom space that is constructed in 101 College will be made available to NHPS for a minimum of 20 years.  </w:t>
      </w:r>
    </w:p>
    <w:p w14:paraId="06897271" w14:textId="77777777" w:rsidR="00BB07B2" w:rsidRPr="00D82BAA" w:rsidRDefault="00BB07B2" w:rsidP="00BB07B2">
      <w:pPr>
        <w:numPr>
          <w:ilvl w:val="2"/>
          <w:numId w:val="1"/>
        </w:numPr>
        <w:pBdr>
          <w:top w:val="nil"/>
          <w:left w:val="nil"/>
          <w:bottom w:val="nil"/>
          <w:right w:val="nil"/>
          <w:between w:val="nil"/>
        </w:pBdr>
        <w:spacing w:after="0" w:line="240" w:lineRule="auto"/>
        <w:rPr>
          <w:sz w:val="20"/>
          <w:szCs w:val="20"/>
        </w:rPr>
      </w:pPr>
      <w:r w:rsidRPr="00D82BAA">
        <w:rPr>
          <w:sz w:val="20"/>
          <w:szCs w:val="20"/>
        </w:rPr>
        <w:lastRenderedPageBreak/>
        <w:t xml:space="preserve">The Together, We Grow Fund will provide scholarships for this program in accordance </w:t>
      </w:r>
      <w:proofErr w:type="gramStart"/>
      <w:r w:rsidRPr="00D82BAA">
        <w:rPr>
          <w:sz w:val="20"/>
          <w:szCs w:val="20"/>
        </w:rPr>
        <w:t>to</w:t>
      </w:r>
      <w:proofErr w:type="gramEnd"/>
      <w:r w:rsidRPr="00D82BAA">
        <w:rPr>
          <w:sz w:val="20"/>
          <w:szCs w:val="20"/>
        </w:rPr>
        <w:t xml:space="preserve"> item 2.c of this document. </w:t>
      </w:r>
    </w:p>
    <w:p w14:paraId="61F8058E" w14:textId="77777777" w:rsidR="00BB07B2" w:rsidRPr="00D82BAA" w:rsidRDefault="00BB07B2" w:rsidP="00BB07B2">
      <w:pPr>
        <w:pBdr>
          <w:top w:val="nil"/>
          <w:left w:val="nil"/>
          <w:bottom w:val="nil"/>
          <w:right w:val="nil"/>
          <w:between w:val="nil"/>
        </w:pBdr>
        <w:spacing w:after="0" w:line="240" w:lineRule="auto"/>
        <w:ind w:left="2160"/>
        <w:rPr>
          <w:sz w:val="20"/>
          <w:szCs w:val="20"/>
        </w:rPr>
      </w:pPr>
    </w:p>
    <w:p w14:paraId="02FA14BF" w14:textId="77777777" w:rsidR="00BB07B2" w:rsidRPr="00D82BAA" w:rsidRDefault="00BB07B2" w:rsidP="00BB07B2">
      <w:pPr>
        <w:numPr>
          <w:ilvl w:val="0"/>
          <w:numId w:val="1"/>
        </w:numPr>
        <w:pBdr>
          <w:top w:val="nil"/>
          <w:left w:val="nil"/>
          <w:bottom w:val="nil"/>
          <w:right w:val="nil"/>
          <w:between w:val="nil"/>
        </w:pBdr>
        <w:spacing w:after="0" w:line="240" w:lineRule="auto"/>
        <w:rPr>
          <w:sz w:val="20"/>
          <w:szCs w:val="20"/>
        </w:rPr>
      </w:pPr>
      <w:r w:rsidRPr="00D82BAA">
        <w:rPr>
          <w:sz w:val="20"/>
          <w:szCs w:val="20"/>
        </w:rPr>
        <w:t xml:space="preserve">Section 7.2(D) </w:t>
      </w:r>
    </w:p>
    <w:p w14:paraId="4EFA960A" w14:textId="77777777" w:rsidR="00BB07B2" w:rsidRPr="00D82BAA" w:rsidRDefault="00BB07B2" w:rsidP="00BB07B2">
      <w:pPr>
        <w:numPr>
          <w:ilvl w:val="1"/>
          <w:numId w:val="1"/>
        </w:numPr>
        <w:pBdr>
          <w:top w:val="nil"/>
          <w:left w:val="nil"/>
          <w:bottom w:val="nil"/>
          <w:right w:val="nil"/>
          <w:between w:val="nil"/>
        </w:pBdr>
        <w:spacing w:line="240" w:lineRule="auto"/>
        <w:rPr>
          <w:sz w:val="20"/>
          <w:szCs w:val="20"/>
        </w:rPr>
      </w:pPr>
      <w:r w:rsidRPr="00D82BAA">
        <w:rPr>
          <w:color w:val="000000"/>
          <w:sz w:val="20"/>
          <w:szCs w:val="20"/>
        </w:rPr>
        <w:t xml:space="preserve">The Developer will enter into a formal partnership agreement with New Haven Works.  </w:t>
      </w:r>
    </w:p>
    <w:p w14:paraId="7E5ACF61" w14:textId="77777777" w:rsidR="00BB07B2" w:rsidRPr="00D82BAA" w:rsidRDefault="00BB07B2" w:rsidP="00BB07B2">
      <w:pPr>
        <w:numPr>
          <w:ilvl w:val="0"/>
          <w:numId w:val="1"/>
        </w:numPr>
        <w:pBdr>
          <w:top w:val="nil"/>
          <w:left w:val="nil"/>
          <w:bottom w:val="nil"/>
          <w:right w:val="nil"/>
          <w:between w:val="nil"/>
        </w:pBdr>
        <w:spacing w:after="0" w:line="240" w:lineRule="auto"/>
        <w:rPr>
          <w:sz w:val="20"/>
          <w:szCs w:val="20"/>
        </w:rPr>
      </w:pPr>
      <w:bookmarkStart w:id="0" w:name="_heading=h.gjdgxs" w:colFirst="0" w:colLast="0"/>
      <w:bookmarkEnd w:id="0"/>
      <w:r w:rsidRPr="00D82BAA">
        <w:rPr>
          <w:color w:val="000000"/>
          <w:sz w:val="20"/>
          <w:szCs w:val="20"/>
        </w:rPr>
        <w:t xml:space="preserve">The Developer will provide bi-weekly updates to the Alders from Wards 3, 4, 5, 6, and 7 during the construction phase of the project.  The Developer will alert the Alders from Wards 3, 4, 5, 6, and 7 when construction will impact vehicle and pedestrian traffic.  </w:t>
      </w:r>
    </w:p>
    <w:p w14:paraId="7CD2B398" w14:textId="77777777" w:rsidR="00BB07B2" w:rsidRDefault="00BB07B2" w:rsidP="00BB07B2">
      <w:pPr>
        <w:pBdr>
          <w:top w:val="nil"/>
          <w:left w:val="nil"/>
          <w:bottom w:val="nil"/>
          <w:right w:val="nil"/>
          <w:between w:val="nil"/>
        </w:pBdr>
        <w:ind w:left="720"/>
        <w:rPr>
          <w:color w:val="000000"/>
        </w:rPr>
      </w:pPr>
    </w:p>
    <w:p w14:paraId="06089367" w14:textId="77777777" w:rsidR="00BF3BEE" w:rsidRDefault="00BF3BEE"/>
    <w:sectPr w:rsidR="00BF3B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6234"/>
    <w:multiLevelType w:val="hybridMultilevel"/>
    <w:tmpl w:val="4CB88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B2"/>
    <w:rsid w:val="00BB07B2"/>
    <w:rsid w:val="00B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A79A"/>
  <w15:chartTrackingRefBased/>
  <w15:docId w15:val="{63139961-103B-4E69-A303-DC3E6E36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B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Lucas</dc:creator>
  <cp:keywords/>
  <dc:description/>
  <cp:lastModifiedBy>Albert Lucas</cp:lastModifiedBy>
  <cp:revision>1</cp:revision>
  <dcterms:created xsi:type="dcterms:W3CDTF">2020-05-28T01:11:00Z</dcterms:created>
  <dcterms:modified xsi:type="dcterms:W3CDTF">2020-05-28T01:12:00Z</dcterms:modified>
</cp:coreProperties>
</file>